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FJKZB-621022024</w:t>
      </w:r>
    </w:p>
    <w:p>
      <w:pPr>
        <w:pStyle w:val="11"/>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打印机、复印机、扫描仪、碎纸机耗材配送服务采购项目</w:t>
      </w:r>
    </w:p>
    <w:p>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7"/>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月</w:t>
      </w:r>
    </w:p>
    <w:p>
      <w:pPr>
        <w:pStyle w:val="3"/>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 xml:space="preserve"> 打印机、复印机、扫描仪、碎纸机耗材配送服务采购项目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FJKZB-621022024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打印机、复印机、扫描仪、碎纸机耗材配送服务采购项目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w:t>
      </w:r>
      <w:bookmarkStart w:id="20" w:name="_GoBack"/>
      <w:bookmarkEnd w:id="20"/>
      <w:r>
        <w:rPr>
          <w:rFonts w:hint="eastAsia" w:ascii="新宋体" w:hAnsi="新宋体" w:eastAsia="新宋体"/>
          <w:color w:val="auto"/>
          <w:sz w:val="24"/>
          <w:highlight w:val="none"/>
        </w:rPr>
        <w:t>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7"/>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（若有）</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28"/>
          <w:color w:val="auto"/>
          <w:highlight w:val="none"/>
        </w:rPr>
      </w:pPr>
      <w:r>
        <w:rPr>
          <w:rStyle w:val="28"/>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4000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吴</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0591-23501480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田雪丽、欧文浩、黄姝琳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8"/>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color w:val="auto"/>
          <w:kern w:val="0"/>
          <w:sz w:val="24"/>
          <w:highlight w:val="none"/>
        </w:rPr>
      </w:pPr>
      <w:r>
        <w:rPr>
          <w:rStyle w:val="28"/>
          <w:rFonts w:hint="eastAsia" w:ascii="宋体" w:hAnsi="宋体"/>
          <w:b/>
          <w:bCs/>
          <w:color w:val="auto"/>
          <w:kern w:val="0"/>
          <w:sz w:val="24"/>
          <w:highlight w:val="none"/>
        </w:rPr>
        <w:t>二、报名须知</w:t>
      </w:r>
    </w:p>
    <w:p>
      <w:pPr>
        <w:widowControl/>
        <w:spacing w:line="360" w:lineRule="auto"/>
        <w:ind w:firstLine="480" w:firstLineChars="200"/>
        <w:jc w:val="left"/>
        <w:rPr>
          <w:rStyle w:val="28"/>
          <w:rFonts w:ascii="宋体" w:hAnsi="宋体" w:cs="宋体"/>
          <w:color w:val="auto"/>
          <w:kern w:val="0"/>
          <w:sz w:val="24"/>
          <w:highlight w:val="none"/>
        </w:rPr>
      </w:pPr>
      <w:r>
        <w:rPr>
          <w:rStyle w:val="28"/>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3"/>
          <w:rFonts w:ascii="宋体" w:hAnsi="宋体" w:cs="宋体"/>
          <w:color w:val="auto"/>
          <w:sz w:val="24"/>
          <w:highlight w:val="none"/>
        </w:rPr>
        <w:t>http://121.42.9.114:8083/</w:t>
      </w:r>
      <w:r>
        <w:rPr>
          <w:rFonts w:ascii="宋体" w:hAnsi="宋体" w:cs="宋体"/>
          <w:color w:val="auto"/>
          <w:sz w:val="24"/>
          <w:highlight w:val="none"/>
        </w:rPr>
        <w:fldChar w:fldCharType="end"/>
      </w:r>
      <w:r>
        <w:rPr>
          <w:rStyle w:val="28"/>
          <w:rFonts w:hint="eastAsia" w:ascii="宋体" w:hAnsi="宋体" w:cs="宋体"/>
          <w:color w:val="auto"/>
          <w:kern w:val="0"/>
          <w:sz w:val="24"/>
          <w:highlight w:val="none"/>
        </w:rPr>
        <w:t>）上进行注册、报名（上传响应文件）、网上竞价等相关操作，具体操作指南详见网上竞价平台（网址：</w:t>
      </w:r>
      <w:r>
        <w:rPr>
          <w:rStyle w:val="23"/>
          <w:rFonts w:ascii="宋体" w:hAnsi="宋体" w:cs="宋体"/>
          <w:color w:val="auto"/>
          <w:sz w:val="24"/>
          <w:highlight w:val="none"/>
        </w:rPr>
        <w:fldChar w:fldCharType="begin"/>
      </w:r>
      <w:r>
        <w:rPr>
          <w:rStyle w:val="23"/>
          <w:rFonts w:ascii="宋体" w:hAnsi="宋体" w:cs="宋体"/>
          <w:color w:val="auto"/>
          <w:sz w:val="24"/>
          <w:highlight w:val="none"/>
        </w:rPr>
        <w:instrText xml:space="preserve"> HYPERLINK "https://www.jiankunzx.com/yewuliucheng/1503.html" </w:instrText>
      </w:r>
      <w:r>
        <w:rPr>
          <w:rStyle w:val="23"/>
          <w:rFonts w:ascii="宋体" w:hAnsi="宋体" w:cs="宋体"/>
          <w:color w:val="auto"/>
          <w:sz w:val="24"/>
          <w:highlight w:val="none"/>
        </w:rPr>
        <w:fldChar w:fldCharType="separate"/>
      </w:r>
      <w:r>
        <w:rPr>
          <w:rStyle w:val="23"/>
          <w:rFonts w:ascii="宋体" w:hAnsi="宋体" w:cs="宋体"/>
          <w:color w:val="auto"/>
          <w:sz w:val="24"/>
          <w:highlight w:val="none"/>
        </w:rPr>
        <w:t>https://www.jiankunzx.com/yewuliucheng/1503.html</w:t>
      </w:r>
      <w:r>
        <w:rPr>
          <w:rStyle w:val="23"/>
          <w:rFonts w:ascii="宋体" w:hAnsi="宋体" w:cs="宋体"/>
          <w:color w:val="auto"/>
          <w:sz w:val="24"/>
          <w:highlight w:val="none"/>
        </w:rPr>
        <w:fldChar w:fldCharType="end"/>
      </w:r>
      <w:r>
        <w:rPr>
          <w:rStyle w:val="28"/>
          <w:rFonts w:hint="eastAsia" w:ascii="宋体" w:hAnsi="宋体" w:cs="宋体"/>
          <w:color w:val="auto"/>
          <w:kern w:val="0"/>
          <w:sz w:val="24"/>
          <w:highlight w:val="none"/>
        </w:rPr>
        <w:t>）</w:t>
      </w:r>
      <w:r>
        <w:rPr>
          <w:rStyle w:val="28"/>
          <w:rFonts w:hint="eastAsia" w:ascii="宋体" w:hAnsi="宋体" w:cs="宋体"/>
          <w:b/>
          <w:bCs/>
          <w:color w:val="auto"/>
          <w:kern w:val="0"/>
          <w:sz w:val="24"/>
          <w:highlight w:val="none"/>
        </w:rPr>
        <w:t>。</w:t>
      </w:r>
      <w:r>
        <w:rPr>
          <w:rStyle w:val="28"/>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8"/>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8"/>
          <w:rFonts w:ascii="Times New Roman" w:hAnsi="Times New Roman" w:cs="Times New Roman"/>
          <w:b/>
          <w:bCs/>
          <w:color w:val="auto"/>
          <w:sz w:val="24"/>
          <w:highlight w:val="none"/>
        </w:rPr>
      </w:pPr>
      <w:r>
        <w:rPr>
          <w:rFonts w:hint="eastAsia"/>
          <w:color w:val="auto"/>
          <w:highlight w:val="none"/>
        </w:rPr>
        <w:t>3.</w:t>
      </w:r>
      <w:r>
        <w:rPr>
          <w:rStyle w:val="28"/>
          <w:rFonts w:hint="eastAsia"/>
          <w:color w:val="auto"/>
          <w:sz w:val="24"/>
          <w:highlight w:val="none"/>
        </w:rPr>
        <w:t>供应商提交的响应文件符合网上竞价文件要求的（即不存在网上竞价文件中规定的无效响应情形的）方可在网上竞价时间内参与竞价</w:t>
      </w:r>
      <w:r>
        <w:rPr>
          <w:rStyle w:val="28"/>
          <w:color w:val="auto"/>
          <w:sz w:val="24"/>
          <w:highlight w:val="none"/>
        </w:rPr>
        <w:t>。</w:t>
      </w:r>
      <w:r>
        <w:rPr>
          <w:rStyle w:val="28"/>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8"/>
          <w:rFonts w:ascii="Times New Roman" w:hAnsi="Times New Roman" w:cs="Times New Roman"/>
          <w:color w:val="auto"/>
          <w:highlight w:val="none"/>
        </w:rPr>
        <w:t>力</w:t>
      </w:r>
      <w:r>
        <w:rPr>
          <w:rStyle w:val="28"/>
          <w:rFonts w:hint="eastAsia" w:ascii="Times New Roman" w:hAnsi="Times New Roman" w:cs="Times New Roman"/>
          <w:color w:val="auto"/>
          <w:sz w:val="24"/>
          <w:highlight w:val="none"/>
        </w:rPr>
        <w:t>。</w:t>
      </w:r>
      <w:r>
        <w:rPr>
          <w:rStyle w:val="28"/>
          <w:rFonts w:hint="eastAsia" w:ascii="Times New Roman" w:hAnsi="Times New Roman" w:cs="Times New Roman"/>
          <w:b/>
          <w:bCs/>
          <w:color w:val="auto"/>
          <w:sz w:val="24"/>
          <w:highlight w:val="none"/>
        </w:rPr>
        <w:t>若合格供应商数量不足三家的（除“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Style w:val="28"/>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2"/>
          <w:rFonts w:hint="eastAsia"/>
          <w:color w:val="auto"/>
          <w:highlight w:val="none"/>
        </w:rPr>
        <w:t>报名审核不合格，视为无效响应：</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29"/>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28"/>
          <w:rFonts w:hint="eastAsia" w:ascii="宋体" w:hAnsi="宋体"/>
          <w:b/>
          <w:bCs/>
          <w:color w:val="auto"/>
          <w:kern w:val="0"/>
          <w:sz w:val="24"/>
          <w:highlight w:val="none"/>
        </w:rPr>
        <w:t>三、网上</w:t>
      </w:r>
      <w:r>
        <w:rPr>
          <w:rStyle w:val="28"/>
          <w:rFonts w:ascii="宋体" w:hAnsi="宋体"/>
          <w:b/>
          <w:bCs/>
          <w:color w:val="auto"/>
          <w:kern w:val="0"/>
          <w:sz w:val="24"/>
          <w:highlight w:val="none"/>
        </w:rPr>
        <w:t>竞价规则</w:t>
      </w:r>
    </w:p>
    <w:p>
      <w:pPr>
        <w:pStyle w:val="16"/>
        <w:spacing w:before="75" w:beforeAutospacing="0" w:after="75" w:afterAutospacing="0" w:line="360" w:lineRule="auto"/>
        <w:ind w:firstLine="480"/>
        <w:rPr>
          <w:rStyle w:val="28"/>
          <w:color w:val="auto"/>
          <w:kern w:val="0"/>
          <w:sz w:val="24"/>
          <w:highlight w:val="none"/>
        </w:rPr>
      </w:pPr>
      <w:r>
        <w:rPr>
          <w:rFonts w:hint="eastAsia"/>
          <w:color w:val="auto"/>
          <w:highlight w:val="none"/>
        </w:rPr>
        <w:t>1.</w:t>
      </w:r>
      <w:r>
        <w:rPr>
          <w:rStyle w:val="28"/>
          <w:color w:val="auto"/>
          <w:kern w:val="0"/>
          <w:sz w:val="24"/>
          <w:highlight w:val="none"/>
        </w:rPr>
        <w:t>网上竞价的报价时限为</w:t>
      </w:r>
      <w:r>
        <w:rPr>
          <w:rStyle w:val="28"/>
          <w:rFonts w:hint="eastAsia"/>
          <w:color w:val="auto"/>
          <w:kern w:val="0"/>
          <w:sz w:val="24"/>
          <w:highlight w:val="none"/>
        </w:rPr>
        <w:t>网上竞价开始时间起至网上竞价截止时间止，在此期间内</w:t>
      </w:r>
      <w:r>
        <w:rPr>
          <w:rStyle w:val="28"/>
          <w:color w:val="auto"/>
          <w:kern w:val="0"/>
          <w:sz w:val="24"/>
          <w:highlight w:val="none"/>
        </w:rPr>
        <w:t>，报名审核</w:t>
      </w:r>
      <w:r>
        <w:rPr>
          <w:rStyle w:val="28"/>
          <w:rFonts w:hint="eastAsia"/>
          <w:color w:val="auto"/>
          <w:kern w:val="0"/>
          <w:sz w:val="24"/>
          <w:highlight w:val="none"/>
        </w:rPr>
        <w:t>通过</w:t>
      </w:r>
      <w:r>
        <w:rPr>
          <w:rStyle w:val="28"/>
          <w:color w:val="auto"/>
          <w:kern w:val="0"/>
          <w:sz w:val="24"/>
          <w:highlight w:val="none"/>
        </w:rPr>
        <w:t>的</w:t>
      </w:r>
      <w:r>
        <w:rPr>
          <w:rStyle w:val="28"/>
          <w:rFonts w:hint="eastAsia"/>
          <w:color w:val="auto"/>
          <w:kern w:val="0"/>
          <w:sz w:val="24"/>
          <w:highlight w:val="none"/>
        </w:rPr>
        <w:t>供应商</w:t>
      </w:r>
      <w:r>
        <w:rPr>
          <w:rStyle w:val="28"/>
          <w:color w:val="auto"/>
          <w:kern w:val="0"/>
          <w:sz w:val="24"/>
          <w:highlight w:val="none"/>
        </w:rPr>
        <w:t>可通过</w:t>
      </w:r>
      <w:r>
        <w:rPr>
          <w:rStyle w:val="28"/>
          <w:rFonts w:hint="eastAsia"/>
          <w:color w:val="auto"/>
          <w:kern w:val="0"/>
          <w:sz w:val="24"/>
          <w:highlight w:val="none"/>
        </w:rPr>
        <w:t>网上竞价平台</w:t>
      </w:r>
      <w:r>
        <w:rPr>
          <w:rStyle w:val="28"/>
          <w:color w:val="auto"/>
          <w:kern w:val="0"/>
          <w:sz w:val="24"/>
          <w:highlight w:val="none"/>
        </w:rPr>
        <w:t>参与</w:t>
      </w:r>
      <w:r>
        <w:rPr>
          <w:rStyle w:val="28"/>
          <w:rFonts w:hint="eastAsia"/>
          <w:color w:val="auto"/>
          <w:kern w:val="0"/>
          <w:sz w:val="24"/>
          <w:highlight w:val="none"/>
        </w:rPr>
        <w:t>网上</w:t>
      </w:r>
      <w:r>
        <w:rPr>
          <w:rStyle w:val="28"/>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8"/>
          <w:rFonts w:hint="eastAsia" w:ascii="Times New Roman" w:hAnsi="Times New Roman" w:cs="Times New Roman"/>
          <w:b/>
          <w:bCs/>
          <w:color w:val="auto"/>
          <w:sz w:val="24"/>
          <w:highlight w:val="none"/>
        </w:rPr>
        <w:t>（除“</w:t>
      </w:r>
      <w:r>
        <w:rPr>
          <w:rStyle w:val="28"/>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color w:val="auto"/>
          <w:kern w:val="0"/>
          <w:sz w:val="24"/>
          <w:highlight w:val="none"/>
        </w:rPr>
      </w:pPr>
      <w:r>
        <w:rPr>
          <w:rStyle w:val="28"/>
          <w:rFonts w:hint="eastAsia" w:ascii="宋体" w:hAnsi="宋体"/>
          <w:color w:val="auto"/>
          <w:kern w:val="0"/>
          <w:sz w:val="24"/>
          <w:highlight w:val="none"/>
        </w:rPr>
        <w:t>2.供应商</w:t>
      </w:r>
      <w:r>
        <w:rPr>
          <w:rStyle w:val="28"/>
          <w:rFonts w:ascii="宋体" w:hAnsi="宋体"/>
          <w:color w:val="auto"/>
          <w:kern w:val="0"/>
          <w:sz w:val="24"/>
          <w:highlight w:val="none"/>
        </w:rPr>
        <w:t>首次提交的报价</w:t>
      </w:r>
      <w:r>
        <w:rPr>
          <w:rStyle w:val="28"/>
          <w:rFonts w:hint="eastAsia" w:ascii="宋体" w:hAnsi="宋体"/>
          <w:color w:val="auto"/>
          <w:kern w:val="0"/>
          <w:sz w:val="24"/>
          <w:highlight w:val="none"/>
        </w:rPr>
        <w:t>总价</w:t>
      </w:r>
      <w:r>
        <w:rPr>
          <w:rStyle w:val="28"/>
          <w:rFonts w:ascii="宋体" w:hAnsi="宋体"/>
          <w:color w:val="auto"/>
          <w:kern w:val="0"/>
          <w:sz w:val="24"/>
          <w:highlight w:val="none"/>
        </w:rPr>
        <w:t>须</w:t>
      </w:r>
      <w:r>
        <w:rPr>
          <w:rStyle w:val="28"/>
          <w:rFonts w:hint="eastAsia" w:ascii="宋体" w:hAnsi="宋体"/>
          <w:color w:val="auto"/>
          <w:kern w:val="0"/>
          <w:sz w:val="24"/>
          <w:highlight w:val="none"/>
        </w:rPr>
        <w:t>低于</w:t>
      </w:r>
      <w:r>
        <w:rPr>
          <w:rStyle w:val="28"/>
          <w:rFonts w:ascii="宋体" w:hAnsi="宋体"/>
          <w:color w:val="auto"/>
          <w:kern w:val="0"/>
          <w:sz w:val="24"/>
          <w:highlight w:val="none"/>
        </w:rPr>
        <w:t>本项目</w:t>
      </w:r>
      <w:r>
        <w:rPr>
          <w:rStyle w:val="28"/>
          <w:rFonts w:hint="eastAsia" w:ascii="宋体" w:hAnsi="宋体"/>
          <w:color w:val="auto"/>
          <w:kern w:val="0"/>
          <w:sz w:val="24"/>
          <w:highlight w:val="none"/>
        </w:rPr>
        <w:t>总价</w:t>
      </w:r>
      <w:r>
        <w:rPr>
          <w:rStyle w:val="28"/>
          <w:rFonts w:ascii="宋体" w:hAnsi="宋体"/>
          <w:color w:val="auto"/>
          <w:kern w:val="0"/>
          <w:sz w:val="24"/>
          <w:highlight w:val="none"/>
        </w:rPr>
        <w:t>最高限价</w:t>
      </w:r>
      <w:r>
        <w:rPr>
          <w:rStyle w:val="28"/>
          <w:rFonts w:hint="eastAsia" w:ascii="宋体" w:hAnsi="宋体"/>
          <w:color w:val="auto"/>
          <w:kern w:val="0"/>
          <w:sz w:val="24"/>
          <w:highlight w:val="none"/>
        </w:rPr>
        <w:t>的</w:t>
      </w:r>
      <w:r>
        <w:rPr>
          <w:rStyle w:val="28"/>
          <w:rFonts w:ascii="宋体" w:hAnsi="宋体"/>
          <w:color w:val="auto"/>
          <w:kern w:val="0"/>
          <w:sz w:val="24"/>
          <w:highlight w:val="none"/>
        </w:rPr>
        <w:t>3%</w:t>
      </w:r>
      <w:r>
        <w:rPr>
          <w:rStyle w:val="28"/>
          <w:rFonts w:hint="eastAsia" w:ascii="宋体" w:hAnsi="宋体"/>
          <w:color w:val="auto"/>
          <w:kern w:val="0"/>
          <w:sz w:val="24"/>
          <w:highlight w:val="none"/>
        </w:rPr>
        <w:t>以上（不含</w:t>
      </w:r>
      <w:r>
        <w:rPr>
          <w:rStyle w:val="28"/>
          <w:rFonts w:ascii="宋体" w:hAnsi="宋体"/>
          <w:color w:val="auto"/>
          <w:kern w:val="0"/>
          <w:sz w:val="24"/>
          <w:highlight w:val="none"/>
        </w:rPr>
        <w:t>3%</w:t>
      </w:r>
      <w:r>
        <w:rPr>
          <w:rStyle w:val="28"/>
          <w:rFonts w:hint="eastAsia" w:ascii="宋体" w:hAnsi="宋体"/>
          <w:color w:val="auto"/>
          <w:kern w:val="0"/>
          <w:sz w:val="24"/>
          <w:highlight w:val="none"/>
        </w:rPr>
        <w:t>）</w:t>
      </w:r>
      <w:r>
        <w:rPr>
          <w:rStyle w:val="28"/>
          <w:rFonts w:ascii="宋体" w:hAnsi="宋体"/>
          <w:color w:val="auto"/>
          <w:kern w:val="0"/>
          <w:sz w:val="24"/>
          <w:highlight w:val="none"/>
        </w:rPr>
        <w:t>，否则</w:t>
      </w:r>
      <w:r>
        <w:rPr>
          <w:rStyle w:val="28"/>
          <w:rFonts w:ascii="宋体" w:hAnsi="宋体" w:cs="宋体"/>
          <w:color w:val="auto"/>
          <w:kern w:val="0"/>
          <w:sz w:val="24"/>
          <w:highlight w:val="none"/>
        </w:rPr>
        <w:t>视为无效报价</w:t>
      </w:r>
      <w:r>
        <w:rPr>
          <w:rStyle w:val="28"/>
          <w:rFonts w:ascii="宋体" w:hAnsi="宋体"/>
          <w:color w:val="auto"/>
          <w:kern w:val="0"/>
          <w:sz w:val="24"/>
          <w:highlight w:val="none"/>
        </w:rPr>
        <w:t>。在</w:t>
      </w:r>
      <w:r>
        <w:rPr>
          <w:rStyle w:val="28"/>
          <w:rFonts w:hint="eastAsia" w:ascii="宋体" w:hAnsi="宋体"/>
          <w:color w:val="auto"/>
          <w:kern w:val="0"/>
          <w:sz w:val="24"/>
          <w:highlight w:val="none"/>
        </w:rPr>
        <w:t>网上竞价时间</w:t>
      </w:r>
      <w:r>
        <w:rPr>
          <w:rStyle w:val="28"/>
          <w:rFonts w:ascii="宋体" w:hAnsi="宋体"/>
          <w:color w:val="auto"/>
          <w:kern w:val="0"/>
          <w:sz w:val="24"/>
          <w:highlight w:val="none"/>
        </w:rPr>
        <w:t>内</w:t>
      </w:r>
      <w:r>
        <w:rPr>
          <w:rStyle w:val="28"/>
          <w:rFonts w:hint="eastAsia" w:ascii="宋体" w:hAnsi="宋体"/>
          <w:color w:val="auto"/>
          <w:kern w:val="0"/>
          <w:sz w:val="24"/>
          <w:highlight w:val="none"/>
        </w:rPr>
        <w:t>、同一供应商有</w:t>
      </w:r>
      <w:r>
        <w:rPr>
          <w:rStyle w:val="28"/>
          <w:rFonts w:ascii="宋体" w:hAnsi="宋体"/>
          <w:color w:val="auto"/>
          <w:kern w:val="0"/>
          <w:sz w:val="24"/>
          <w:highlight w:val="none"/>
        </w:rPr>
        <w:t>多次报价的</w:t>
      </w:r>
      <w:r>
        <w:rPr>
          <w:rStyle w:val="28"/>
          <w:rFonts w:hint="eastAsia" w:ascii="宋体" w:hAnsi="宋体"/>
          <w:color w:val="auto"/>
          <w:kern w:val="0"/>
          <w:sz w:val="24"/>
          <w:highlight w:val="none"/>
        </w:rPr>
        <w:t>情况下</w:t>
      </w:r>
      <w:r>
        <w:rPr>
          <w:rStyle w:val="28"/>
          <w:rFonts w:ascii="宋体" w:hAnsi="宋体"/>
          <w:color w:val="auto"/>
          <w:kern w:val="0"/>
          <w:sz w:val="24"/>
          <w:highlight w:val="none"/>
        </w:rPr>
        <w:t>，</w:t>
      </w:r>
      <w:r>
        <w:rPr>
          <w:rStyle w:val="28"/>
          <w:rFonts w:hint="eastAsia" w:ascii="宋体" w:hAnsi="宋体"/>
          <w:color w:val="auto"/>
          <w:kern w:val="0"/>
          <w:sz w:val="24"/>
          <w:highlight w:val="none"/>
        </w:rPr>
        <w:t>则该供应商的每一次</w:t>
      </w:r>
      <w:r>
        <w:rPr>
          <w:rStyle w:val="28"/>
          <w:rFonts w:ascii="宋体" w:hAnsi="宋体"/>
          <w:color w:val="auto"/>
          <w:kern w:val="0"/>
          <w:sz w:val="24"/>
          <w:highlight w:val="none"/>
        </w:rPr>
        <w:t>报价金额必须小于自己上一次的报价金额，</w:t>
      </w:r>
      <w:r>
        <w:rPr>
          <w:rStyle w:val="28"/>
          <w:rFonts w:hint="eastAsia" w:ascii="宋体" w:hAnsi="宋体"/>
          <w:color w:val="auto"/>
          <w:kern w:val="0"/>
          <w:sz w:val="24"/>
          <w:highlight w:val="none"/>
        </w:rPr>
        <w:t>同时以该供应商</w:t>
      </w:r>
      <w:r>
        <w:rPr>
          <w:rStyle w:val="28"/>
          <w:rFonts w:ascii="宋体" w:hAnsi="宋体"/>
          <w:color w:val="auto"/>
          <w:kern w:val="0"/>
          <w:sz w:val="24"/>
          <w:highlight w:val="none"/>
        </w:rPr>
        <w:t>提交的最后一次报价作为</w:t>
      </w:r>
      <w:r>
        <w:rPr>
          <w:rStyle w:val="28"/>
          <w:rFonts w:hint="eastAsia" w:ascii="宋体" w:hAnsi="宋体"/>
          <w:color w:val="auto"/>
          <w:kern w:val="0"/>
          <w:sz w:val="24"/>
          <w:highlight w:val="none"/>
        </w:rPr>
        <w:t>其最终有效报价</w:t>
      </w:r>
      <w:r>
        <w:rPr>
          <w:rStyle w:val="28"/>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28"/>
          <w:rFonts w:ascii="宋体" w:hAnsi="宋体"/>
          <w:color w:val="auto"/>
          <w:kern w:val="0"/>
          <w:sz w:val="24"/>
          <w:highlight w:val="none"/>
        </w:rPr>
      </w:pPr>
      <w:r>
        <w:rPr>
          <w:rFonts w:hint="eastAsia" w:ascii="宋体" w:hAnsi="宋体" w:cs="宋体"/>
          <w:color w:val="auto"/>
          <w:sz w:val="24"/>
          <w:highlight w:val="none"/>
        </w:rPr>
        <w:t>1.</w:t>
      </w:r>
      <w:r>
        <w:rPr>
          <w:rStyle w:val="28"/>
          <w:rFonts w:hint="eastAsia" w:ascii="宋体" w:hAnsi="宋体"/>
          <w:color w:val="auto"/>
          <w:kern w:val="0"/>
          <w:sz w:val="24"/>
          <w:highlight w:val="none"/>
        </w:rPr>
        <w:t>供应商</w:t>
      </w:r>
      <w:r>
        <w:rPr>
          <w:rStyle w:val="28"/>
          <w:rFonts w:ascii="宋体" w:hAnsi="宋体"/>
          <w:color w:val="auto"/>
          <w:kern w:val="0"/>
          <w:sz w:val="24"/>
          <w:highlight w:val="none"/>
        </w:rPr>
        <w:t>在</w:t>
      </w:r>
      <w:r>
        <w:rPr>
          <w:rStyle w:val="28"/>
          <w:rFonts w:hint="eastAsia" w:ascii="宋体" w:hAnsi="宋体"/>
          <w:color w:val="auto"/>
          <w:kern w:val="0"/>
          <w:sz w:val="24"/>
          <w:highlight w:val="none"/>
        </w:rPr>
        <w:t>完全满足网上竞价文件要求</w:t>
      </w:r>
      <w:r>
        <w:rPr>
          <w:rStyle w:val="28"/>
          <w:rFonts w:ascii="宋体" w:hAnsi="宋体"/>
          <w:color w:val="auto"/>
          <w:kern w:val="0"/>
          <w:sz w:val="24"/>
          <w:highlight w:val="none"/>
        </w:rPr>
        <w:t>且报价有效的前提下，</w:t>
      </w:r>
      <w:r>
        <w:rPr>
          <w:rStyle w:val="28"/>
          <w:rFonts w:hint="eastAsia" w:ascii="宋体" w:hAnsi="宋体"/>
          <w:color w:val="auto"/>
          <w:kern w:val="0"/>
          <w:sz w:val="24"/>
          <w:highlight w:val="none"/>
        </w:rPr>
        <w:t>最终有效报价</w:t>
      </w:r>
      <w:r>
        <w:rPr>
          <w:rStyle w:val="28"/>
          <w:rFonts w:ascii="宋体" w:hAnsi="宋体"/>
          <w:color w:val="auto"/>
          <w:kern w:val="0"/>
          <w:sz w:val="24"/>
          <w:highlight w:val="none"/>
        </w:rPr>
        <w:t>最低者</w:t>
      </w:r>
      <w:r>
        <w:rPr>
          <w:rStyle w:val="28"/>
          <w:rFonts w:hint="eastAsia" w:ascii="宋体" w:hAnsi="宋体"/>
          <w:color w:val="auto"/>
          <w:kern w:val="0"/>
          <w:sz w:val="24"/>
          <w:highlight w:val="none"/>
        </w:rPr>
        <w:t>为</w:t>
      </w:r>
      <w:r>
        <w:rPr>
          <w:rStyle w:val="28"/>
          <w:rFonts w:ascii="宋体" w:hAnsi="宋体"/>
          <w:color w:val="auto"/>
          <w:kern w:val="0"/>
          <w:sz w:val="24"/>
          <w:highlight w:val="none"/>
        </w:rPr>
        <w:t>成交</w:t>
      </w:r>
      <w:r>
        <w:rPr>
          <w:rStyle w:val="28"/>
          <w:rFonts w:hint="eastAsia" w:ascii="宋体" w:hAnsi="宋体"/>
          <w:color w:val="auto"/>
          <w:kern w:val="0"/>
          <w:sz w:val="24"/>
          <w:highlight w:val="none"/>
        </w:rPr>
        <w:t>候选人</w:t>
      </w:r>
      <w:r>
        <w:rPr>
          <w:rStyle w:val="28"/>
          <w:rFonts w:ascii="宋体" w:hAnsi="宋体"/>
          <w:color w:val="auto"/>
          <w:kern w:val="0"/>
          <w:sz w:val="24"/>
          <w:highlight w:val="none"/>
        </w:rPr>
        <w:t>，若</w:t>
      </w:r>
      <w:r>
        <w:rPr>
          <w:rStyle w:val="28"/>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28"/>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28"/>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28"/>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7"/>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snapToGrid w:val="0"/>
        <w:spacing w:line="360" w:lineRule="auto"/>
        <w:outlineLvl w:val="1"/>
        <w:rPr>
          <w:rFonts w:ascii="宋体" w:hAnsi="宋体" w:cs="宋体"/>
          <w:b/>
          <w:color w:val="auto"/>
          <w:sz w:val="24"/>
          <w:highlight w:val="none"/>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color w:val="auto"/>
          <w:sz w:val="24"/>
          <w:highlight w:val="none"/>
        </w:rPr>
        <w:t>一、项目概述</w:t>
      </w:r>
      <w:bookmarkEnd w:id="1"/>
      <w:bookmarkEnd w:id="2"/>
    </w:p>
    <w:p>
      <w:pPr>
        <w:pStyle w:val="3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19"/>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ascii="宋体" w:hAnsi="宋体" w:cs="新宋体"/>
                <w:color w:val="auto"/>
                <w:kern w:val="0"/>
                <w:sz w:val="24"/>
                <w:highlight w:val="none"/>
              </w:rPr>
            </w:pPr>
            <w:r>
              <w:rPr>
                <w:rFonts w:hint="eastAsia" w:ascii="宋体" w:hAnsi="宋体" w:cs="新宋体"/>
                <w:color w:val="auto"/>
                <w:kern w:val="0"/>
                <w:sz w:val="24"/>
                <w:highlight w:val="none"/>
              </w:rPr>
              <w:t>打印机、复印机、扫描仪、碎纸机耗材配送服务</w:t>
            </w:r>
          </w:p>
        </w:tc>
        <w:tc>
          <w:tcPr>
            <w:tcW w:w="1523" w:type="dxa"/>
            <w:tcBorders>
              <w:top w:val="single" w:color="auto" w:sz="4" w:space="0"/>
              <w:left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color w:val="auto"/>
                <w:kern w:val="0"/>
                <w:sz w:val="24"/>
                <w:lang w:val="en-US" w:eastAsia="zh-CN"/>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肆拾万</w:t>
            </w:r>
            <w:r>
              <w:rPr>
                <w:rFonts w:hint="eastAsia" w:ascii="宋体" w:hAnsi="宋体"/>
                <w:color w:val="auto"/>
                <w:kern w:val="0"/>
                <w:sz w:val="24"/>
                <w:highlight w:val="none"/>
                <w:lang w:eastAsia="zh-CN"/>
              </w:rPr>
              <w:t>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宋体"/>
                <w:color w:val="auto"/>
                <w:kern w:val="0"/>
                <w:sz w:val="24"/>
                <w:lang w:val="en-US" w:eastAsia="zh-CN"/>
              </w:rPr>
              <w:t>400000</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5"/>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olor w:val="auto"/>
                <w:kern w:val="0"/>
                <w:sz w:val="24"/>
                <w:highlight w:val="none"/>
                <w:lang w:eastAsia="zh-CN"/>
              </w:rPr>
            </w:pPr>
            <w:r>
              <w:rPr>
                <w:rFonts w:hint="eastAsia" w:ascii="宋体" w:hAnsi="宋体"/>
                <w:b/>
                <w:bCs/>
                <w:color w:val="auto"/>
                <w:kern w:val="0"/>
                <w:sz w:val="24"/>
                <w:highlight w:val="none"/>
                <w:shd w:val="clear"/>
                <w:lang w:eastAsia="zh-CN"/>
              </w:rPr>
              <w:t>注：本项目按实结算，结算总金额不超过本项目预算金额人民币</w:t>
            </w:r>
            <w:r>
              <w:rPr>
                <w:rFonts w:hint="eastAsia" w:ascii="宋体" w:hAnsi="宋体"/>
                <w:b/>
                <w:bCs/>
                <w:color w:val="auto"/>
                <w:kern w:val="0"/>
                <w:sz w:val="24"/>
                <w:highlight w:val="none"/>
                <w:shd w:val="clear"/>
                <w:lang w:val="en-US" w:eastAsia="zh-CN"/>
              </w:rPr>
              <w:t>40</w:t>
            </w:r>
            <w:r>
              <w:rPr>
                <w:rFonts w:hint="eastAsia" w:ascii="宋体" w:hAnsi="宋体"/>
                <w:b/>
                <w:bCs/>
                <w:color w:val="auto"/>
                <w:kern w:val="0"/>
                <w:sz w:val="24"/>
                <w:highlight w:val="none"/>
                <w:shd w:val="clear"/>
                <w:lang w:eastAsia="zh-CN"/>
              </w:rPr>
              <w:t>0000元整；（若在合同期内采购总金额已经达到本项目预算总金额，则本合同自动终止，超过预算金额的部分，采购人不承担支付价款的责任。）</w:t>
            </w:r>
          </w:p>
        </w:tc>
      </w:tr>
    </w:tbl>
    <w:p>
      <w:pPr>
        <w:pStyle w:val="6"/>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6"/>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 xml:space="preserve"> 打印机、复印机、扫描仪、碎纸机耗材配送服务采购项目</w:t>
      </w:r>
      <w:r>
        <w:rPr>
          <w:rFonts w:hint="eastAsia" w:cs="宋体"/>
          <w:b w:val="0"/>
          <w:bCs/>
          <w:color w:val="auto"/>
          <w:sz w:val="24"/>
          <w:highlight w:val="none"/>
        </w:rPr>
        <w:t>，预算金额</w:t>
      </w:r>
      <w:r>
        <w:rPr>
          <w:rFonts w:hint="eastAsia" w:cs="宋体"/>
          <w:b w:val="0"/>
          <w:bCs/>
          <w:color w:val="auto"/>
          <w:sz w:val="24"/>
          <w:highlight w:val="none"/>
          <w:lang w:val="en-US" w:eastAsia="zh-CN"/>
        </w:rPr>
        <w:t>40</w:t>
      </w:r>
      <w:r>
        <w:rPr>
          <w:rFonts w:hint="eastAsia" w:cs="宋体"/>
          <w:b w:val="0"/>
          <w:bCs/>
          <w:color w:val="auto"/>
          <w:sz w:val="24"/>
          <w:highlight w:val="none"/>
        </w:rPr>
        <w:t>万元。要求供应商根据本网上竞价文件提出的技术要求对所需技术服务等进行报价。</w:t>
      </w:r>
    </w:p>
    <w:p>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.报价说明</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kern w:val="0"/>
          <w:sz w:val="24"/>
          <w:highlight w:val="none"/>
          <w:lang w:val="en-US" w:eastAsia="zh-CN"/>
        </w:rPr>
        <w:t>400000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kern w:val="0"/>
          <w:sz w:val="24"/>
          <w:highlight w:val="none"/>
          <w:lang w:val="en-US" w:eastAsia="zh-CN"/>
        </w:rPr>
        <w:t>400000</w:t>
      </w:r>
      <w:r>
        <w:rPr>
          <w:rFonts w:hint="eastAsia" w:ascii="宋体" w:hAnsi="宋体" w:cs="宋体"/>
          <w:color w:val="auto"/>
          <w:kern w:val="0"/>
          <w:sz w:val="24"/>
          <w:highlight w:val="none"/>
        </w:rPr>
        <w:t>元×0.9=</w:t>
      </w:r>
      <w:r>
        <w:rPr>
          <w:rFonts w:hint="eastAsia" w:ascii="宋体" w:hAnsi="宋体" w:cs="宋体"/>
          <w:color w:val="auto"/>
          <w:kern w:val="0"/>
          <w:sz w:val="24"/>
          <w:highlight w:val="none"/>
          <w:lang w:val="en-US" w:eastAsia="zh-CN"/>
        </w:rPr>
        <w:t>360</w:t>
      </w:r>
      <w:r>
        <w:rPr>
          <w:rFonts w:hint="eastAsia" w:ascii="宋体" w:hAnsi="宋体" w:cs="宋体"/>
          <w:color w:val="auto"/>
          <w:kern w:val="0"/>
          <w:sz w:val="24"/>
          <w:highlight w:val="none"/>
        </w:rPr>
        <w:t>000元。网上竞价结束后，将按照其所报的合同包投标总价÷</w:t>
      </w:r>
      <w:r>
        <w:rPr>
          <w:rFonts w:hint="eastAsia" w:ascii="宋体" w:hAnsi="宋体" w:cs="宋体"/>
          <w:color w:val="auto"/>
          <w:kern w:val="0"/>
          <w:sz w:val="24"/>
          <w:highlight w:val="none"/>
          <w:lang w:val="en-US" w:eastAsia="zh-CN"/>
        </w:rPr>
        <w:t>400000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pStyle w:val="25"/>
        <w:spacing w:line="360" w:lineRule="auto"/>
        <w:rPr>
          <w:rFonts w:hint="eastAsia"/>
          <w:color w:val="auto"/>
          <w:lang w:val="en-US" w:eastAsia="zh-CN"/>
        </w:rPr>
      </w:pPr>
      <w:r>
        <w:rPr>
          <w:rFonts w:hint="eastAsia"/>
          <w:color w:val="auto"/>
          <w:lang w:val="en-US" w:eastAsia="zh-CN"/>
        </w:rPr>
        <w:t>1、耗材采购清单一览表</w:t>
      </w:r>
    </w:p>
    <w:tbl>
      <w:tblPr>
        <w:tblStyle w:val="1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6"/>
        <w:gridCol w:w="1135"/>
        <w:gridCol w:w="1516"/>
        <w:gridCol w:w="4428"/>
        <w:gridCol w:w="947"/>
        <w:gridCol w:w="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9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Style w:val="37"/>
                <w:rFonts w:hint="eastAsia" w:ascii="宋体" w:hAnsi="宋体" w:eastAsia="宋体" w:cs="宋体"/>
                <w:sz w:val="24"/>
                <w:szCs w:val="24"/>
                <w:lang w:val="en-US" w:eastAsia="zh-CN" w:bidi="ar"/>
              </w:rPr>
              <w:t>序号</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Style w:val="38"/>
                <w:rFonts w:hint="eastAsia" w:ascii="宋体" w:hAnsi="宋体" w:eastAsia="宋体" w:cs="宋体"/>
                <w:sz w:val="24"/>
                <w:szCs w:val="24"/>
                <w:lang w:val="en-US" w:eastAsia="zh-CN" w:bidi="ar"/>
              </w:rPr>
              <w:t>商品名称</w:t>
            </w:r>
          </w:p>
        </w:tc>
        <w:tc>
          <w:tcPr>
            <w:tcW w:w="8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Style w:val="38"/>
                <w:rFonts w:hint="eastAsia" w:ascii="宋体" w:hAnsi="宋体" w:eastAsia="宋体" w:cs="宋体"/>
                <w:sz w:val="24"/>
                <w:szCs w:val="24"/>
                <w:lang w:val="en-US" w:eastAsia="zh-CN" w:bidi="ar"/>
              </w:rPr>
              <w:t>规格</w:t>
            </w:r>
          </w:p>
        </w:tc>
        <w:tc>
          <w:tcPr>
            <w:tcW w:w="2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Style w:val="38"/>
                <w:rFonts w:hint="eastAsia" w:ascii="宋体" w:hAnsi="宋体" w:eastAsia="宋体" w:cs="宋体"/>
                <w:sz w:val="24"/>
                <w:szCs w:val="24"/>
                <w:lang w:val="en-US" w:eastAsia="zh-CN" w:bidi="ar"/>
              </w:rPr>
              <w:t>型号</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基准价（元）</w:t>
            </w:r>
          </w:p>
        </w:tc>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u w:val="none"/>
              </w:rPr>
            </w:pPr>
            <w:r>
              <w:rPr>
                <w:rStyle w:val="38"/>
                <w:rFonts w:hint="eastAsia" w:ascii="宋体" w:hAnsi="宋体" w:eastAsia="宋体" w:cs="宋体"/>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9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8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2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添加粉</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包括HP2612A 278A 388A 83A</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35.58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LJ6700DN</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713.38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w:t>
            </w:r>
          </w:p>
        </w:tc>
        <w:tc>
          <w:tcPr>
            <w:tcW w:w="5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350HK</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666.30 </w:t>
            </w:r>
          </w:p>
        </w:tc>
        <w:tc>
          <w:tcPr>
            <w:tcW w:w="3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包括HP2612A 278A 388A 83A</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40.06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LJ6700DN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792.53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包括HP2612A 278A 388A 83A</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76.14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包括HP2612A 278A 388A 83A</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148.93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 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1020、1005、1010、2900、3000、1106、1108、1008</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42.24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上棍</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1020、1005、1010、2900、3000、1106、1108、1008</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77.87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下棍</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1020、1005、1010、2900、3000、1106、1108、1008</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73.60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包括HP2612A 278A 388A 83A</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145.28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定影膜</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1020、1005、1010、2900、3000、1106、1108、1008</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121.68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HP-LBP5960原装套鼓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HP-LBP5960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1108.55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添加粉</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36.24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106.53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64.53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87.63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76.27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下辊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83.26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150.10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142.97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激光器维修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110.14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525.81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激光器维修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1020、1008、1108、1106、</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94.59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电机齿轮组</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 2600D、 2605D、2650DN、3500、3550 、3650DN、3700DNF、M7130N 、M7455、 7650DNF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130.89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添加粉及芯片</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61.43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LJ6000，LJ6350DN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1252.98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72.68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212.41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下辊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215.65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定影膜</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169.41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320.39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240.54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321.08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输稿器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235.31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进纸器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243.13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904.14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829.50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50.75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高压板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143.26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分离爪</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74.87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传感器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81.34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 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2605D、2650DN、3500、3550 、3650DN、3700DNF、M7130N 、M7455、 7650DNF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120.05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原装硒鼓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惠普CP5225黑色</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425.82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原装硒鼓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惠普CP5225青色，红色，黄色</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655.36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CP5225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418.43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转印带</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CP5225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625.96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CP5225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291.40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49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惠普CP5225</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高压板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CP5225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239.30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爱普生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R330墨盒（原装）</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黑色T0851，青色T0852，洋红色T0853，黄色T0854，淡青色T0855，淡洋红色T0856</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61.74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251N、351A添加粉及芯片</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  黄 红 蓝</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60.15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251N、351A套鼓，粉盒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  黄 红 蓝</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145.40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251N、351A鼓芯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  黄 红 蓝</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60.68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251N、351A刮板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  黄 红 蓝</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37.87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实达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BP-650K色带</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BP-650K色带芯</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19.01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实达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BP-650K色带</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BP-650K色带架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23.31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爱普生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630K、730K</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630K、730K色带芯</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16.60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爱普生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630K、730K</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630K、730K色带架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21.84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爱普生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LQ-1600K3+色带</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LQ-1600K3+色带芯</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18.33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爱普生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LQ-1600K3+色带</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LQ-1600K3+色带架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24.09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富士通</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色带芯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DPK720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20.16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富士通</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色带架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DPK720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30.79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富士通</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传感器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DPK720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74.42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色带芯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PRII+</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19.50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色带架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PRII+</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29.40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传感器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PRII+</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78.48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科密碎纸机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科密3638</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科密3638/3628刀片组</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153.67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科密碎纸机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科密3638</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科密3638、3628齿轮</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116.29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69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科密碎纸机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科密3638</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科密3638、3628主板</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126.27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方正扫描仪</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扫描头</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Z40D</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273.39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佳能NPG-28粉盒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135.34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IR2318L</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131.01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刮板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IR2318L</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101.45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理光</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碳粉</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理光1610/1812L/2000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122.05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理光</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1812L载体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理光1610/1812L/2000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160.45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理光</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1812L鼓芯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理光1610/1812L/2000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122.50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碳粉</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施乐2011/2503</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152.53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京瓷</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5150DN</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彩色打印机粉盒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651.15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京瓷</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5150DN</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黑色打印机粉盒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540.90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CP118打印机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CP118彩色打印机粉盒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429.43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CP118打印机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施乐A886-888彩色粉盒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450.38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2010打印机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黑色打印机粉盒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518.44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利盟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CS725打印机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7000张黑色粉盒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1157.67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利盟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CS725打印机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7000张彩色粉盒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1203.40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2010打印机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彩色打印机粉盒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474.82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施乐2011/2503</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471.71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施乐2011/2503</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152.38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高压板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施乐2011/2503</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193.71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89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施乐2011/2503</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389.97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显影仓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施乐2011/2503</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361.38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原装黑色粉盒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553.34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原装青色，红色，黄色，粉盒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699.31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2456.30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2138.16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显影组件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2116.49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加热组件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4714.10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废粉盒</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739.27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黑色定影组件</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2548.60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99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592.08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黑色感光鼓</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1988.58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彩色感光鼓</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4616.75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原装柯美bizhub C754e复印机</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装订针</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437.94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三星2836DW打印机</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173.25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M855XH原装套鼓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兄弟</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490.60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富士施乐多功能机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感光鼓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623.71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326.47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鼓芯</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171.39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刮板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97.61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976.97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纸盒进纸器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394.85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电源板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391.97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1165.29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纸盒搓纸轮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133.36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输稿器搓纸轮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134.09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施乐3065黑白复印机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导纸板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DocuCentre-IV 3065DC</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230.97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打印线，电源线</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打印线，电源线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打印线，电源线</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13.02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247.33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进纸组件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LJ2000、2020、M2041、2600D、 2605D、2650DN、M7130N 、M7455、 7650DNF、FAX2890、7250N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200.20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L3500、3550 、3650DN、3700DNF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428.29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联想、兄弟</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进纸组件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3500、3550 、3650DN、3700DNF、</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217.53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LJ6700DN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1168.86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惠普、佳能</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1020、1005、1010、2900、3000、1106、1108、1008</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239.89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套鼓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670.65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纸盒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467.00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门开关</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129.72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转印组件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柯美C754e</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4527.00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粉盒黑色350K</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奔图C7115  奔图2510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628.61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彩色粉盒350C、M、Y</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奔图C7115 奔图2510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615.97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废粉盒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奔图C7115 奔图2510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333.03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联想4000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390.27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M8900，LJ6000，LJ6350DN，LJ4000DN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510.58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HP</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硒鼓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HP1110A带芯片</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167.08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施乐3065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601.33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惠普</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黑色墨盒 、彩色墨盒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打印机惠普2600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79.74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联想4000</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1276.67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203.00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455.00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77.33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118.00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371.00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抽纸轮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107.67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670.00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670.00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90.33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下辊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133.67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145.33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电机齿轮组</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196.00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高压板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166.33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传感器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55.33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添加粉及芯片</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75.67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418.00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激光器维修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194.67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3305</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425.67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1129.33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907.67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341.67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鼓架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366.00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主板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1452.67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抽纸轮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359.67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1330.67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定影组件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1330.67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上辊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266.00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下辊</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266.00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双面器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785.33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 电机齿轮组</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1665.00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高压板</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336.00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传感器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55.67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添加粉及芯片</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189.00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896.00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激光器维修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560.00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激光器组件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896.00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显影仓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892.00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173</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显影仓组件</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892.00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174</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奔图</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废粉盒</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CM7000FDN</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341.00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175</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纸盒搓纸轮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柯美C754e</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539.00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原装正品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176</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输稿器搓纸轮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柯美C754e</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266.00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177</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转印带</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柯美C754e</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6266.67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178</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出纸仓</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柯美C754e</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436.67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179</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纸盒搓纸轮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2011</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114.33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180</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输稿器搓纸轮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2011</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114.33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181</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纸盒搓纸轮</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2011</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114.33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93" w:type="pct"/>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182</w:t>
            </w:r>
          </w:p>
        </w:tc>
        <w:tc>
          <w:tcPr>
            <w:tcW w:w="59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复印机</w:t>
            </w:r>
          </w:p>
        </w:tc>
        <w:tc>
          <w:tcPr>
            <w:tcW w:w="815"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硬盘</w:t>
            </w:r>
          </w:p>
        </w:tc>
        <w:tc>
          <w:tcPr>
            <w:tcW w:w="2468"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施乐2011、施乐3065、柯美C754e</w:t>
            </w:r>
          </w:p>
        </w:tc>
        <w:tc>
          <w:tcPr>
            <w:tcW w:w="492"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 xml:space="preserve">920.00 </w:t>
            </w:r>
          </w:p>
        </w:tc>
        <w:tc>
          <w:tcPr>
            <w:tcW w:w="329" w:type="pct"/>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topLinePunct w:val="0"/>
              <w:bidi w:val="0"/>
              <w:snapToGrid/>
              <w:spacing w:line="360" w:lineRule="auto"/>
              <w:jc w:val="center"/>
              <w:rPr>
                <w:rFonts w:hint="eastAsia" w:ascii="宋体" w:hAnsi="宋体" w:eastAsia="宋体" w:cs="宋体"/>
                <w:color w:val="000000"/>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6"/>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rPr>
              <w:t>备注：以上结算单价均包括上门安装维修服务费及税费。</w:t>
            </w:r>
          </w:p>
          <w:p>
            <w:pPr>
              <w:pStyle w:val="29"/>
              <w:keepNext w:val="0"/>
              <w:keepLines w:val="0"/>
              <w:pageBreakBefore w:val="0"/>
              <w:kinsoku/>
              <w:wordWrap/>
              <w:topLinePunct w:val="0"/>
              <w:bidi w:val="0"/>
              <w:snapToGrid/>
              <w:spacing w:line="360" w:lineRule="auto"/>
              <w:ind w:firstLine="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b/>
                <w:color w:val="auto"/>
                <w:sz w:val="24"/>
                <w:lang w:eastAsia="zh-CN"/>
              </w:rPr>
              <w:t>供应商</w:t>
            </w:r>
            <w:r>
              <w:rPr>
                <w:rFonts w:hint="eastAsia" w:ascii="宋体" w:hAnsi="宋体"/>
                <w:b/>
                <w:color w:val="auto"/>
                <w:sz w:val="24"/>
              </w:rPr>
              <w:t>须</w:t>
            </w:r>
            <w:r>
              <w:rPr>
                <w:rFonts w:hint="eastAsia" w:ascii="宋体" w:hAnsi="宋体"/>
                <w:b/>
                <w:color w:val="auto"/>
                <w:sz w:val="24"/>
                <w:lang w:eastAsia="zh-CN"/>
              </w:rPr>
              <w:t>在响应文件中</w:t>
            </w:r>
            <w:r>
              <w:rPr>
                <w:rFonts w:hint="eastAsia" w:ascii="宋体" w:hAnsi="宋体"/>
                <w:b/>
                <w:color w:val="auto"/>
                <w:sz w:val="24"/>
              </w:rPr>
              <w:t>书面承诺确保能提供“</w:t>
            </w:r>
            <w:r>
              <w:rPr>
                <w:rFonts w:hint="eastAsia" w:ascii="宋体" w:hAnsi="宋体"/>
                <w:b/>
                <w:color w:val="auto"/>
                <w:sz w:val="24"/>
                <w:lang w:eastAsia="zh-CN"/>
              </w:rPr>
              <w:t>采购清单一览表</w:t>
            </w:r>
            <w:r>
              <w:rPr>
                <w:rFonts w:hint="eastAsia" w:ascii="宋体" w:hAnsi="宋体"/>
                <w:b/>
                <w:color w:val="auto"/>
                <w:sz w:val="24"/>
              </w:rPr>
              <w:t>”中的各类产品，</w:t>
            </w:r>
            <w:r>
              <w:rPr>
                <w:rFonts w:hint="eastAsia" w:ascii="宋体" w:hAnsi="宋体"/>
                <w:b/>
                <w:color w:val="auto"/>
                <w:sz w:val="24"/>
                <w:lang w:eastAsia="zh-CN"/>
              </w:rPr>
              <w:t>书面承诺函格式自拟，</w:t>
            </w:r>
            <w:r>
              <w:rPr>
                <w:rStyle w:val="22"/>
                <w:rFonts w:hint="eastAsia" w:ascii="宋体" w:hAnsi="宋体" w:cs="宋体"/>
                <w:sz w:val="24"/>
                <w:highlight w:val="none"/>
              </w:rPr>
              <w:t>未提供按</w:t>
            </w:r>
            <w:r>
              <w:rPr>
                <w:b/>
                <w:sz w:val="24"/>
                <w:highlight w:val="none"/>
              </w:rPr>
              <w:t>无效</w:t>
            </w:r>
            <w:r>
              <w:rPr>
                <w:rFonts w:hint="eastAsia"/>
                <w:b/>
                <w:sz w:val="24"/>
                <w:highlight w:val="none"/>
                <w:lang w:eastAsia="zh-CN"/>
              </w:rPr>
              <w:t>报名</w:t>
            </w:r>
            <w:r>
              <w:rPr>
                <w:b/>
                <w:sz w:val="24"/>
                <w:highlight w:val="none"/>
              </w:rPr>
              <w:t>处理</w:t>
            </w:r>
            <w:r>
              <w:rPr>
                <w:rFonts w:hint="eastAsia" w:ascii="宋体" w:hAnsi="宋体"/>
                <w:b/>
                <w:color w:val="auto"/>
                <w:sz w:val="24"/>
              </w:rPr>
              <w:t>。</w:t>
            </w:r>
          </w:p>
          <w:p>
            <w:pPr>
              <w:keepNext w:val="0"/>
              <w:keepLines w:val="0"/>
              <w:pageBreakBefore w:val="0"/>
              <w:widowControl/>
              <w:kinsoku/>
              <w:wordWrap/>
              <w:overflowPunct/>
              <w:topLinePunct w:val="0"/>
              <w:autoSpaceDE/>
              <w:autoSpaceDN/>
              <w:bidi w:val="0"/>
              <w:adjustRightInd/>
              <w:snapToGrid/>
              <w:spacing w:line="360" w:lineRule="auto"/>
              <w:jc w:val="both"/>
              <w:rPr>
                <w:rFonts w:hint="eastAsia" w:ascii="宋体" w:hAnsi="宋体" w:eastAsia="宋体" w:cs="宋体"/>
                <w:i w:val="0"/>
                <w:iCs w:val="0"/>
                <w:color w:val="000000"/>
                <w:sz w:val="24"/>
                <w:szCs w:val="24"/>
                <w:u w:val="none"/>
              </w:rPr>
            </w:pPr>
            <w:r>
              <w:rPr>
                <w:rFonts w:hint="eastAsia" w:ascii="宋体" w:hAnsi="宋体" w:eastAsia="宋体" w:cs="宋体"/>
                <w:sz w:val="24"/>
                <w:szCs w:val="24"/>
                <w:lang w:val="en-US" w:eastAsia="zh-CN"/>
              </w:rPr>
              <w:t>3.如有采购“采购清单一览表”外配件，采购人将根据京东自营店取价作为</w:t>
            </w:r>
            <w:r>
              <w:rPr>
                <w:rFonts w:hint="eastAsia" w:ascii="宋体" w:hAnsi="宋体" w:eastAsia="宋体" w:cs="宋体"/>
                <w:sz w:val="24"/>
                <w:szCs w:val="24"/>
              </w:rPr>
              <w:t>产品单价最高限价</w:t>
            </w:r>
            <w:r>
              <w:rPr>
                <w:rFonts w:hint="eastAsia" w:ascii="宋体" w:hAnsi="宋体" w:eastAsia="宋体" w:cs="宋体"/>
                <w:sz w:val="24"/>
                <w:szCs w:val="24"/>
                <w:lang w:val="en-US" w:eastAsia="zh-CN"/>
              </w:rPr>
              <w:t>。</w:t>
            </w:r>
          </w:p>
        </w:tc>
      </w:tr>
    </w:tbl>
    <w:p>
      <w:pPr>
        <w:pStyle w:val="25"/>
        <w:numPr>
          <w:ilvl w:val="0"/>
          <w:numId w:val="2"/>
        </w:numPr>
        <w:spacing w:line="360" w:lineRule="auto"/>
        <w:rPr>
          <w:rFonts w:hint="eastAsia"/>
          <w:color w:val="auto"/>
          <w:lang w:val="en-US" w:eastAsia="zh-CN"/>
        </w:rPr>
      </w:pPr>
      <w:r>
        <w:rPr>
          <w:rFonts w:hint="eastAsia"/>
          <w:color w:val="auto"/>
          <w:lang w:val="en-US" w:eastAsia="zh-CN"/>
        </w:rPr>
        <w:t>服务内容</w:t>
      </w:r>
    </w:p>
    <w:p>
      <w:pPr>
        <w:pStyle w:val="25"/>
        <w:numPr>
          <w:ilvl w:val="0"/>
          <w:numId w:val="0"/>
        </w:numPr>
        <w:spacing w:line="360" w:lineRule="auto"/>
        <w:rPr>
          <w:rFonts w:hint="default"/>
          <w:color w:val="auto"/>
          <w:lang w:val="en-US" w:eastAsia="zh-CN"/>
        </w:rPr>
      </w:pPr>
      <w:r>
        <w:rPr>
          <w:rFonts w:hint="eastAsia"/>
          <w:color w:val="auto"/>
          <w:lang w:val="en-US" w:eastAsia="zh-CN"/>
        </w:rPr>
        <w:t>2.</w:t>
      </w:r>
      <w:r>
        <w:rPr>
          <w:rFonts w:hint="default"/>
          <w:color w:val="auto"/>
          <w:lang w:val="en-US" w:eastAsia="zh-CN"/>
        </w:rPr>
        <w:t>1接到</w:t>
      </w:r>
      <w:r>
        <w:rPr>
          <w:rFonts w:hint="eastAsia"/>
          <w:color w:val="auto"/>
          <w:lang w:val="en-US" w:eastAsia="zh-CN"/>
        </w:rPr>
        <w:t>采购人</w:t>
      </w:r>
      <w:r>
        <w:rPr>
          <w:rFonts w:hint="default"/>
          <w:color w:val="auto"/>
          <w:lang w:val="en-US" w:eastAsia="zh-CN"/>
        </w:rPr>
        <w:t>通知后2小时内响应，按</w:t>
      </w:r>
      <w:r>
        <w:rPr>
          <w:rFonts w:hint="eastAsia"/>
          <w:color w:val="auto"/>
          <w:lang w:val="en-US" w:eastAsia="zh-CN"/>
        </w:rPr>
        <w:t>采购人</w:t>
      </w:r>
      <w:r>
        <w:rPr>
          <w:rFonts w:hint="default"/>
          <w:color w:val="auto"/>
          <w:lang w:val="en-US" w:eastAsia="zh-CN"/>
        </w:rPr>
        <w:t>要求的时限内完成供货及维修安装服务。</w:t>
      </w:r>
    </w:p>
    <w:p>
      <w:pPr>
        <w:pStyle w:val="25"/>
        <w:numPr>
          <w:ilvl w:val="0"/>
          <w:numId w:val="0"/>
        </w:numPr>
        <w:spacing w:line="360" w:lineRule="auto"/>
        <w:rPr>
          <w:rFonts w:hint="default"/>
          <w:color w:val="auto"/>
          <w:lang w:val="en-US" w:eastAsia="zh-CN"/>
        </w:rPr>
      </w:pPr>
      <w:r>
        <w:rPr>
          <w:rFonts w:hint="eastAsia"/>
          <w:color w:val="auto"/>
          <w:lang w:val="en-US" w:eastAsia="zh-CN"/>
        </w:rPr>
        <w:t>2.</w:t>
      </w:r>
      <w:r>
        <w:rPr>
          <w:rFonts w:hint="default"/>
          <w:color w:val="auto"/>
          <w:lang w:val="en-US" w:eastAsia="zh-CN"/>
        </w:rPr>
        <w:t>2</w:t>
      </w:r>
      <w:r>
        <w:rPr>
          <w:rFonts w:hint="eastAsia"/>
          <w:color w:val="auto"/>
          <w:lang w:val="en-US" w:eastAsia="zh-CN"/>
        </w:rPr>
        <w:t>成交供应商</w:t>
      </w:r>
      <w:r>
        <w:rPr>
          <w:rFonts w:hint="default"/>
          <w:color w:val="auto"/>
          <w:lang w:val="en-US" w:eastAsia="zh-CN"/>
        </w:rPr>
        <w:t>须指派一名专业维修人员每周二全天到</w:t>
      </w:r>
      <w:r>
        <w:rPr>
          <w:rFonts w:hint="eastAsia"/>
          <w:color w:val="auto"/>
          <w:lang w:val="en-US" w:eastAsia="zh-CN"/>
        </w:rPr>
        <w:t>采购人</w:t>
      </w:r>
      <w:r>
        <w:rPr>
          <w:rFonts w:hint="default"/>
          <w:color w:val="auto"/>
          <w:lang w:val="en-US" w:eastAsia="zh-CN"/>
        </w:rPr>
        <w:t>指定地点提供耗材安装和打印机、复印机维修和更换零配件服务</w:t>
      </w:r>
      <w:r>
        <w:rPr>
          <w:rFonts w:hint="eastAsia"/>
          <w:color w:val="auto"/>
          <w:lang w:val="en-US" w:eastAsia="zh-CN"/>
        </w:rPr>
        <w:t>（含</w:t>
      </w:r>
      <w:r>
        <w:rPr>
          <w:rFonts w:hint="eastAsia" w:ascii="宋体" w:hAnsi="宋体" w:eastAsia="宋体" w:cs="宋体"/>
          <w:sz w:val="24"/>
          <w:highlight w:val="none"/>
          <w:lang w:val="en-US" w:eastAsia="zh-CN"/>
        </w:rPr>
        <w:t>无条件配合采购人提供进监耗材安装</w:t>
      </w:r>
      <w:r>
        <w:rPr>
          <w:rFonts w:hint="eastAsia" w:ascii="宋体" w:hAnsi="宋体" w:eastAsia="宋体" w:cs="宋体"/>
          <w:sz w:val="24"/>
          <w:szCs w:val="24"/>
        </w:rPr>
        <w:t>和打印机、复印机维修和更换零配件服务</w:t>
      </w:r>
      <w:r>
        <w:rPr>
          <w:rFonts w:hint="eastAsia"/>
          <w:color w:val="auto"/>
          <w:lang w:val="en-US" w:eastAsia="zh-CN"/>
        </w:rPr>
        <w:t>，</w:t>
      </w:r>
      <w:r>
        <w:rPr>
          <w:rFonts w:hint="default"/>
          <w:color w:val="auto"/>
          <w:lang w:val="en-US" w:eastAsia="zh-CN"/>
        </w:rPr>
        <w:t>如遇特殊情况，具体时间以</w:t>
      </w:r>
      <w:r>
        <w:rPr>
          <w:rFonts w:hint="eastAsia"/>
          <w:color w:val="auto"/>
          <w:lang w:val="en-US" w:eastAsia="zh-CN"/>
        </w:rPr>
        <w:t>采购人</w:t>
      </w:r>
      <w:r>
        <w:rPr>
          <w:rFonts w:hint="default"/>
          <w:color w:val="auto"/>
          <w:lang w:val="en-US" w:eastAsia="zh-CN"/>
        </w:rPr>
        <w:t>实际通知为准），并及时排除故障，</w:t>
      </w:r>
      <w:r>
        <w:rPr>
          <w:rFonts w:hint="eastAsia"/>
          <w:color w:val="auto"/>
          <w:lang w:val="en-US" w:eastAsia="zh-CN"/>
        </w:rPr>
        <w:t>成交供应商</w:t>
      </w:r>
      <w:r>
        <w:rPr>
          <w:rFonts w:hint="default"/>
          <w:color w:val="auto"/>
          <w:lang w:val="en-US" w:eastAsia="zh-CN"/>
        </w:rPr>
        <w:t>须承担运输过程中发生的一切费用和工作人员人身安全。</w:t>
      </w:r>
    </w:p>
    <w:p>
      <w:pPr>
        <w:pStyle w:val="25"/>
        <w:numPr>
          <w:ilvl w:val="0"/>
          <w:numId w:val="0"/>
        </w:numPr>
        <w:spacing w:line="360" w:lineRule="auto"/>
        <w:rPr>
          <w:rFonts w:hint="default"/>
          <w:color w:val="auto"/>
          <w:lang w:val="en-US" w:eastAsia="zh-CN"/>
        </w:rPr>
      </w:pPr>
      <w:r>
        <w:rPr>
          <w:rFonts w:hint="eastAsia"/>
          <w:color w:val="auto"/>
          <w:lang w:val="en-US" w:eastAsia="zh-CN"/>
        </w:rPr>
        <w:t>2.</w:t>
      </w:r>
      <w:r>
        <w:rPr>
          <w:rFonts w:hint="default"/>
          <w:color w:val="auto"/>
          <w:lang w:val="en-US" w:eastAsia="zh-CN"/>
        </w:rPr>
        <w:t>3</w:t>
      </w:r>
      <w:r>
        <w:rPr>
          <w:rFonts w:hint="eastAsia"/>
          <w:color w:val="auto"/>
          <w:lang w:val="en-US" w:eastAsia="zh-CN"/>
        </w:rPr>
        <w:t>成交供应商</w:t>
      </w:r>
      <w:r>
        <w:rPr>
          <w:rFonts w:hint="default"/>
          <w:color w:val="auto"/>
          <w:lang w:val="en-US" w:eastAsia="zh-CN"/>
        </w:rPr>
        <w:t>须负责对</w:t>
      </w:r>
      <w:r>
        <w:rPr>
          <w:rFonts w:hint="eastAsia"/>
          <w:color w:val="auto"/>
          <w:lang w:val="en-US" w:eastAsia="zh-CN"/>
        </w:rPr>
        <w:t>采购人</w:t>
      </w:r>
      <w:r>
        <w:rPr>
          <w:rFonts w:hint="default"/>
          <w:color w:val="auto"/>
          <w:lang w:val="en-US" w:eastAsia="zh-CN"/>
        </w:rPr>
        <w:t>打印机加粉后的清零操作，保证</w:t>
      </w:r>
      <w:r>
        <w:rPr>
          <w:rFonts w:hint="eastAsia"/>
          <w:color w:val="auto"/>
          <w:lang w:val="en-US" w:eastAsia="zh-CN"/>
        </w:rPr>
        <w:t>采购人</w:t>
      </w:r>
      <w:r>
        <w:rPr>
          <w:rFonts w:hint="default"/>
          <w:color w:val="auto"/>
          <w:lang w:val="en-US" w:eastAsia="zh-CN"/>
        </w:rPr>
        <w:t>打印机加粉及维修后正常运行。</w:t>
      </w:r>
    </w:p>
    <w:p>
      <w:pPr>
        <w:pStyle w:val="25"/>
        <w:numPr>
          <w:ilvl w:val="0"/>
          <w:numId w:val="0"/>
        </w:numPr>
        <w:spacing w:line="360" w:lineRule="auto"/>
        <w:rPr>
          <w:rFonts w:hint="default"/>
          <w:color w:val="auto"/>
          <w:lang w:val="en-US" w:eastAsia="zh-CN"/>
        </w:rPr>
      </w:pPr>
      <w:r>
        <w:rPr>
          <w:rFonts w:hint="eastAsia"/>
          <w:color w:val="auto"/>
          <w:lang w:val="en-US" w:eastAsia="zh-CN"/>
        </w:rPr>
        <w:t>2.</w:t>
      </w:r>
      <w:r>
        <w:rPr>
          <w:rFonts w:hint="default"/>
          <w:color w:val="auto"/>
          <w:lang w:val="en-US" w:eastAsia="zh-CN"/>
        </w:rPr>
        <w:t>4如</w:t>
      </w:r>
      <w:r>
        <w:rPr>
          <w:rFonts w:hint="eastAsia"/>
          <w:color w:val="auto"/>
          <w:lang w:val="en-US" w:eastAsia="zh-CN"/>
        </w:rPr>
        <w:t>采购人</w:t>
      </w:r>
      <w:r>
        <w:rPr>
          <w:rFonts w:hint="default"/>
          <w:color w:val="auto"/>
          <w:lang w:val="en-US" w:eastAsia="zh-CN"/>
        </w:rPr>
        <w:t>有应急维修服务或耗材需要，</w:t>
      </w:r>
      <w:r>
        <w:rPr>
          <w:rFonts w:hint="eastAsia"/>
          <w:color w:val="auto"/>
          <w:lang w:val="en-US" w:eastAsia="zh-CN"/>
        </w:rPr>
        <w:t>成交供应商</w:t>
      </w:r>
      <w:r>
        <w:rPr>
          <w:rFonts w:hint="default"/>
          <w:color w:val="auto"/>
          <w:lang w:val="en-US" w:eastAsia="zh-CN"/>
        </w:rPr>
        <w:t>必须在接到</w:t>
      </w:r>
      <w:r>
        <w:rPr>
          <w:rFonts w:hint="eastAsia"/>
          <w:color w:val="auto"/>
          <w:lang w:val="en-US" w:eastAsia="zh-CN"/>
        </w:rPr>
        <w:t>采购人</w:t>
      </w:r>
      <w:r>
        <w:rPr>
          <w:rFonts w:hint="default"/>
          <w:color w:val="auto"/>
          <w:lang w:val="en-US" w:eastAsia="zh-CN"/>
        </w:rPr>
        <w:t>通知后24小时内到</w:t>
      </w:r>
      <w:r>
        <w:rPr>
          <w:rFonts w:hint="eastAsia"/>
          <w:color w:val="auto"/>
          <w:lang w:val="en-US" w:eastAsia="zh-CN"/>
        </w:rPr>
        <w:t>采购人</w:t>
      </w:r>
      <w:r>
        <w:rPr>
          <w:rFonts w:hint="default"/>
          <w:color w:val="auto"/>
          <w:lang w:val="en-US" w:eastAsia="zh-CN"/>
        </w:rPr>
        <w:t>单位提供服务或送达</w:t>
      </w:r>
      <w:r>
        <w:rPr>
          <w:rFonts w:hint="eastAsia"/>
          <w:color w:val="auto"/>
          <w:lang w:val="en-US" w:eastAsia="zh-CN"/>
        </w:rPr>
        <w:t>采购人</w:t>
      </w:r>
      <w:r>
        <w:rPr>
          <w:rFonts w:hint="default"/>
          <w:color w:val="auto"/>
          <w:lang w:val="en-US" w:eastAsia="zh-CN"/>
        </w:rPr>
        <w:t>所需耗材。</w:t>
      </w:r>
    </w:p>
    <w:p>
      <w:pPr>
        <w:pStyle w:val="25"/>
        <w:rPr>
          <w:rFonts w:hint="eastAsia"/>
          <w:color w:val="auto"/>
        </w:rPr>
      </w:pPr>
    </w:p>
    <w:p>
      <w:pPr>
        <w:widowControl/>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3"/>
        <w:spacing w:after="0" w:line="360" w:lineRule="auto"/>
        <w:ind w:left="0" w:leftChars="0"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合同签订起</w:t>
      </w:r>
      <w:r>
        <w:rPr>
          <w:rFonts w:hint="eastAsia" w:ascii="宋体" w:hAnsi="宋体" w:cs="宋体"/>
          <w:b/>
          <w:bCs/>
          <w:color w:val="auto"/>
          <w:kern w:val="0"/>
          <w:sz w:val="24"/>
          <w:highlight w:val="none"/>
          <w:lang w:val="en-US" w:eastAsia="zh-CN"/>
        </w:rPr>
        <w:t>2年或</w:t>
      </w:r>
      <w:r>
        <w:rPr>
          <w:rFonts w:hint="eastAsia" w:ascii="宋体" w:hAnsi="宋体"/>
          <w:b/>
          <w:bCs/>
          <w:color w:val="auto"/>
          <w:kern w:val="0"/>
          <w:sz w:val="24"/>
          <w:highlight w:val="none"/>
          <w:shd w:val="clear"/>
          <w:lang w:eastAsia="zh-CN"/>
        </w:rPr>
        <w:t>合同期内采购总金额已经达到本项目预算总金额，则本合同自动终止</w:t>
      </w:r>
      <w:r>
        <w:rPr>
          <w:rFonts w:hint="eastAsia" w:ascii="宋体" w:hAnsi="宋体" w:cs="宋体"/>
          <w:b/>
          <w:bCs/>
          <w:color w:val="auto"/>
          <w:kern w:val="0"/>
          <w:sz w:val="24"/>
          <w:highlight w:val="none"/>
        </w:rPr>
        <w:t>。</w:t>
      </w:r>
    </w:p>
    <w:p>
      <w:pPr>
        <w:pStyle w:val="3"/>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3.交付条件：验收合格。</w:t>
      </w:r>
    </w:p>
    <w:p>
      <w:pPr>
        <w:pStyle w:val="3"/>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keepNext w:val="0"/>
        <w:keepLines w:val="0"/>
        <w:pageBreakBefore w:val="0"/>
        <w:kinsoku/>
        <w:wordWrap/>
        <w:overflowPunct/>
        <w:topLinePunct w:val="0"/>
        <w:autoSpaceDE/>
        <w:autoSpaceDN/>
        <w:bidi w:val="0"/>
        <w:adjustRightInd/>
        <w:snapToGrid/>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4</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.支付方式：每月结算一次，按实结算，经采购人验收合格后，</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应在在次月20日前向采购人提供正式增值税普通发票和相关验收材料，采购人在收到发票及相关材料后</w:t>
      </w:r>
      <w:r>
        <w:rPr>
          <w:rFonts w:hint="eastAsia" w:ascii="宋体" w:hAnsi="宋体" w:cs="宋体"/>
          <w:b/>
          <w:bCs/>
          <w:color w:val="auto"/>
          <w:sz w:val="24"/>
          <w:highlight w:val="none"/>
          <w:lang w:val="en-US" w:eastAsia="zh-CN"/>
        </w:rPr>
        <w:t>在双方约定时间</w:t>
      </w:r>
      <w:r>
        <w:rPr>
          <w:rFonts w:hint="eastAsia" w:ascii="宋体" w:hAnsi="宋体" w:cs="宋体"/>
          <w:b/>
          <w:bCs/>
          <w:color w:val="auto"/>
          <w:sz w:val="24"/>
          <w:highlight w:val="none"/>
        </w:rPr>
        <w:t>内支付。如</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不提供上述发票或提供发票不合格，采购人应顺延付款期限并且不承担任何责任。</w:t>
      </w:r>
    </w:p>
    <w:p>
      <w:pPr>
        <w:widowControl/>
        <w:tabs>
          <w:tab w:val="left" w:pos="900"/>
          <w:tab w:val="left" w:pos="1100"/>
        </w:tabs>
        <w:spacing w:line="360" w:lineRule="auto"/>
        <w:ind w:firstLine="482" w:firstLineChars="200"/>
        <w:jc w:val="left"/>
        <w:textAlignment w:val="baseline"/>
        <w:rPr>
          <w:rFonts w:ascii="宋体" w:hAnsi="宋体" w:cs="宋体"/>
          <w:b w:val="0"/>
          <w:bCs w:val="0"/>
          <w:sz w:val="24"/>
          <w:highlight w:val="none"/>
        </w:rPr>
      </w:pPr>
      <w:r>
        <w:rPr>
          <w:rFonts w:hint="eastAsia" w:ascii="宋体" w:hAnsi="宋体" w:cs="宋体"/>
          <w:b/>
          <w:bCs/>
          <w:color w:val="auto"/>
          <w:sz w:val="24"/>
          <w:highlight w:val="none"/>
          <w:lang w:val="en-US" w:eastAsia="zh-CN"/>
        </w:rPr>
        <w:t>6.</w:t>
      </w:r>
      <w:r>
        <w:rPr>
          <w:rFonts w:hint="eastAsia" w:cs="仿宋" w:asciiTheme="minorEastAsia" w:hAnsiTheme="minorEastAsia" w:eastAsiaTheme="minorEastAsia"/>
          <w:b/>
          <w:bCs/>
          <w:color w:val="auto"/>
          <w:sz w:val="24"/>
          <w:highlight w:val="none"/>
        </w:rPr>
        <w:t>验收方式</w:t>
      </w:r>
      <w:r>
        <w:rPr>
          <w:rFonts w:hint="eastAsia" w:cs="仿宋" w:asciiTheme="minorEastAsia" w:hAnsiTheme="minorEastAsia" w:eastAsiaTheme="minorEastAsia"/>
          <w:b w:val="0"/>
          <w:bCs w:val="0"/>
          <w:color w:val="auto"/>
          <w:sz w:val="24"/>
          <w:highlight w:val="none"/>
          <w:lang w:eastAsia="zh-CN"/>
        </w:rPr>
        <w:t>：</w:t>
      </w:r>
      <w:r>
        <w:rPr>
          <w:rFonts w:hint="eastAsia" w:ascii="宋体" w:hAnsi="宋体" w:cs="宋体"/>
          <w:b w:val="0"/>
          <w:bCs w:val="0"/>
          <w:sz w:val="24"/>
          <w:highlight w:val="none"/>
        </w:rPr>
        <w:t>按照国家相关标准、行业标准及网上竞价文件及合同要求执行。</w:t>
      </w:r>
    </w:p>
    <w:p>
      <w:pPr>
        <w:widowControl/>
        <w:tabs>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lang w:val="en-US" w:eastAsia="zh-CN"/>
        </w:rPr>
        <w:t>6</w:t>
      </w:r>
      <w:r>
        <w:rPr>
          <w:rFonts w:hint="eastAsia" w:ascii="宋体" w:hAnsi="宋体" w:cs="宋体"/>
          <w:b w:val="0"/>
          <w:bCs w:val="0"/>
          <w:sz w:val="24"/>
          <w:highlight w:val="none"/>
        </w:rPr>
        <w:t>.1成交供应商将货物在安装地安装完毕后，必须对所有货物的外观、各项性能参数进行自检，检验结果必须符合验收标准以及合同中相关条款要求。</w:t>
      </w:r>
    </w:p>
    <w:p>
      <w:pPr>
        <w:keepNext w:val="0"/>
        <w:keepLines w:val="0"/>
        <w:pageBreakBefore w:val="0"/>
        <w:widowControl/>
        <w:tabs>
          <w:tab w:val="left" w:pos="900"/>
          <w:tab w:val="left" w:pos="1100"/>
        </w:tabs>
        <w:kinsoku/>
        <w:wordWrap/>
        <w:overflowPunct/>
        <w:topLinePunct w:val="0"/>
        <w:bidi w:val="0"/>
        <w:snapToGrid/>
        <w:spacing w:line="360" w:lineRule="auto"/>
        <w:ind w:left="0" w:firstLine="480" w:firstLineChars="200"/>
        <w:textAlignment w:val="baseline"/>
        <w:rPr>
          <w:rFonts w:hint="eastAsia" w:ascii="宋体" w:hAnsi="宋体" w:cs="宋体"/>
          <w:b w:val="0"/>
          <w:bCs w:val="0"/>
          <w:sz w:val="24"/>
          <w:highlight w:val="none"/>
        </w:rPr>
      </w:pPr>
      <w:r>
        <w:rPr>
          <w:rFonts w:hint="eastAsia" w:ascii="宋体" w:hAnsi="宋体" w:cs="宋体"/>
          <w:b w:val="0"/>
          <w:bCs w:val="0"/>
          <w:sz w:val="24"/>
          <w:highlight w:val="none"/>
          <w:lang w:val="en-US" w:eastAsia="zh-CN"/>
        </w:rPr>
        <w:t>6</w:t>
      </w:r>
      <w:r>
        <w:rPr>
          <w:rFonts w:ascii="宋体" w:hAnsi="宋体" w:cs="宋体"/>
          <w:b w:val="0"/>
          <w:bCs w:val="0"/>
          <w:sz w:val="24"/>
          <w:highlight w:val="none"/>
        </w:rPr>
        <w:t>.2</w:t>
      </w:r>
      <w:r>
        <w:rPr>
          <w:rFonts w:hint="eastAsia" w:ascii="宋体" w:hAnsi="宋体" w:cs="宋体"/>
          <w:b w:val="0"/>
          <w:bCs w:val="0"/>
          <w:sz w:val="24"/>
          <w:highlight w:val="none"/>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val="0"/>
          <w:bCs w:val="0"/>
          <w:sz w:val="24"/>
          <w:highlight w:val="none"/>
        </w:rPr>
        <w:t>15</w:t>
      </w:r>
      <w:r>
        <w:rPr>
          <w:rFonts w:hint="eastAsia" w:ascii="宋体" w:hAnsi="宋体" w:cs="宋体"/>
          <w:b w:val="0"/>
          <w:bCs w:val="0"/>
          <w:sz w:val="24"/>
          <w:highlight w:val="none"/>
        </w:rPr>
        <w:t>日内无条件免费更换，直至验收合格交付使用。</w:t>
      </w:r>
    </w:p>
    <w:p>
      <w:pPr>
        <w:keepNext w:val="0"/>
        <w:keepLines w:val="0"/>
        <w:pageBreakBefore w:val="0"/>
        <w:widowControl/>
        <w:tabs>
          <w:tab w:val="left" w:pos="900"/>
          <w:tab w:val="left" w:pos="1100"/>
        </w:tabs>
        <w:kinsoku/>
        <w:wordWrap/>
        <w:overflowPunct/>
        <w:topLinePunct w:val="0"/>
        <w:bidi w:val="0"/>
        <w:snapToGrid/>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lang w:val="en-US" w:eastAsia="zh-CN"/>
        </w:rPr>
        <w:t>6</w:t>
      </w:r>
      <w:r>
        <w:rPr>
          <w:rFonts w:ascii="宋体" w:hAnsi="宋体" w:cs="宋体"/>
          <w:b w:val="0"/>
          <w:bCs w:val="0"/>
          <w:sz w:val="24"/>
          <w:highlight w:val="none"/>
        </w:rPr>
        <w:t>.3</w:t>
      </w:r>
      <w:r>
        <w:rPr>
          <w:rFonts w:hint="eastAsia" w:ascii="宋体" w:hAnsi="宋体" w:cs="宋体"/>
          <w:b w:val="0"/>
          <w:bCs w:val="0"/>
          <w:sz w:val="24"/>
          <w:highlight w:val="none"/>
        </w:rPr>
        <w:t>按竞价文件规定完成项目成并经采购人确认，无未了事项通过验收。</w:t>
      </w:r>
    </w:p>
    <w:p>
      <w:pPr>
        <w:keepNext w:val="0"/>
        <w:keepLines w:val="0"/>
        <w:pageBreakBefore w:val="0"/>
        <w:widowControl/>
        <w:tabs>
          <w:tab w:val="left" w:pos="900"/>
          <w:tab w:val="left" w:pos="1100"/>
        </w:tabs>
        <w:kinsoku/>
        <w:wordWrap/>
        <w:overflowPunct/>
        <w:topLinePunct w:val="0"/>
        <w:bidi w:val="0"/>
        <w:snapToGrid/>
        <w:spacing w:line="360" w:lineRule="auto"/>
        <w:ind w:left="0" w:firstLine="480" w:firstLineChars="200"/>
        <w:textAlignment w:val="baseline"/>
        <w:rPr>
          <w:rFonts w:hint="eastAsia" w:ascii="宋体" w:hAnsi="宋体" w:cs="宋体"/>
          <w:b w:val="0"/>
          <w:bCs w:val="0"/>
          <w:sz w:val="24"/>
          <w:highlight w:val="none"/>
        </w:rPr>
      </w:pPr>
      <w:r>
        <w:rPr>
          <w:rFonts w:hint="eastAsia" w:ascii="宋体" w:hAnsi="宋体" w:cs="宋体"/>
          <w:b w:val="0"/>
          <w:bCs w:val="0"/>
          <w:sz w:val="24"/>
          <w:highlight w:val="none"/>
          <w:lang w:val="en-US" w:eastAsia="zh-CN"/>
        </w:rPr>
        <w:t>6</w:t>
      </w:r>
      <w:r>
        <w:rPr>
          <w:rFonts w:ascii="宋体" w:hAnsi="宋体" w:cs="宋体"/>
          <w:b w:val="0"/>
          <w:bCs w:val="0"/>
          <w:sz w:val="24"/>
          <w:highlight w:val="none"/>
        </w:rPr>
        <w:t>.4</w:t>
      </w:r>
      <w:r>
        <w:rPr>
          <w:rFonts w:hint="eastAsia" w:ascii="宋体" w:hAnsi="宋体" w:cs="宋体"/>
          <w:b w:val="0"/>
          <w:bCs w:val="0"/>
          <w:sz w:val="24"/>
          <w:highlight w:val="none"/>
        </w:rPr>
        <w:t>在验收时所发生的一切费用由成交供应商承担。</w:t>
      </w:r>
    </w:p>
    <w:p>
      <w:pPr>
        <w:pStyle w:val="25"/>
        <w:keepNext w:val="0"/>
        <w:keepLines w:val="0"/>
        <w:pageBreakBefore w:val="0"/>
        <w:numPr>
          <w:ilvl w:val="0"/>
          <w:numId w:val="0"/>
        </w:numPr>
        <w:kinsoku/>
        <w:wordWrap/>
        <w:overflowPunct/>
        <w:topLinePunct w:val="0"/>
        <w:bidi w:val="0"/>
        <w:snapToGrid/>
        <w:spacing w:line="360" w:lineRule="auto"/>
        <w:ind w:leftChars="200"/>
        <w:rPr>
          <w:rFonts w:hint="eastAsia" w:hAnsi="宋体" w:cs="宋体"/>
          <w:b/>
          <w:bCs/>
          <w:sz w:val="24"/>
          <w:highlight w:val="none"/>
          <w:lang w:val="en-US" w:eastAsia="zh-CN"/>
        </w:rPr>
      </w:pPr>
      <w:r>
        <w:rPr>
          <w:rFonts w:hint="eastAsia" w:hAnsi="宋体" w:cs="宋体"/>
          <w:b/>
          <w:bCs/>
          <w:sz w:val="24"/>
          <w:highlight w:val="none"/>
          <w:lang w:val="en-US" w:eastAsia="zh-CN"/>
        </w:rPr>
        <w:t>7.售后服务：</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7.1货物验收后十个工作日内采购人对耗材有异议的，成交供应商应在收到采购人通知后五个工作日内予以退、换货。</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0" w:firstLineChars="200"/>
        <w:jc w:val="left"/>
        <w:textAlignment w:val="baseline"/>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7.2成交供应商提供的耗材自安装之日起有两个月的“三包期”，若两个月内成交供应商更换的耗材再次发生问题的，成交供应商必须免费更换耗材或提供免费维修至机器正常使用。</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（1）成交供应商符合验收条件的，采购人应严格按照网上竞价文件要求在双方约定的时间内进行验收，采购人无正当理由不得无故拖延验收时间。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（2）成交供应商所提供的服务不符合合同要求且拒不整改的，采购人有权拒收并没收其履约保证金。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（3）成交供应商未经采购人同意单方面终止合同的，采购人将没收其履约保证金。 </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（4）因成交供应商违约对采购人造成损失的赔偿金及合同约定的违约金均可由采购人从未支付的合同款或履约保证金中扣除。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eastAsiaTheme="minorEastAsia"/>
          <w:color w:val="auto"/>
          <w:sz w:val="24"/>
          <w:highlight w:val="none"/>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提供的耗材必须按合同约定的品牌，有原厂原装正品标注的必须是原厂原装正品，若发现以次充好，</w:t>
      </w:r>
      <w:r>
        <w:rPr>
          <w:rFonts w:hint="eastAsia" w:ascii="宋体" w:hAnsi="宋体"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不支付该耗材费用，且</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必须赔付发现的每个耗材300元的违约金，如发现三次以上（含），</w:t>
      </w:r>
      <w:r>
        <w:rPr>
          <w:rFonts w:hint="eastAsia" w:ascii="宋体" w:hAnsi="宋体" w:cs="宋体"/>
          <w:b w:val="0"/>
          <w:bCs w:val="0"/>
          <w:color w:val="auto"/>
          <w:kern w:val="0"/>
          <w:sz w:val="24"/>
          <w:szCs w:val="24"/>
          <w:highlight w:val="none"/>
          <w:lang w:val="en-US" w:eastAsia="zh-CN" w:bidi="ar-SA"/>
        </w:rPr>
        <w:t>采购人</w:t>
      </w:r>
      <w:r>
        <w:rPr>
          <w:rFonts w:hint="eastAsia" w:ascii="宋体" w:hAnsi="宋体" w:eastAsia="宋体" w:cs="宋体"/>
          <w:b w:val="0"/>
          <w:bCs w:val="0"/>
          <w:color w:val="auto"/>
          <w:kern w:val="0"/>
          <w:sz w:val="24"/>
          <w:szCs w:val="24"/>
          <w:highlight w:val="none"/>
          <w:lang w:val="en-US" w:eastAsia="zh-CN" w:bidi="ar-SA"/>
        </w:rPr>
        <w:t>有权单方面解除合同并不予退还履约保证金。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6</w:t>
      </w:r>
      <w:r>
        <w:rPr>
          <w:rFonts w:hint="eastAsia" w:cs="仿宋" w:asciiTheme="minorEastAsia" w:hAnsiTheme="minorEastAsia" w:eastAsiaTheme="minorEastAsia"/>
          <w:color w:val="auto"/>
          <w:sz w:val="24"/>
          <w:highlight w:val="none"/>
          <w:lang w:eastAsia="zh-CN"/>
        </w:rPr>
        <w:t>）若因成交供应商耗材原因导致采购人设备不能正常运行的，成交供应商必须负责维修至正常使用；若造成设备报废的，成交供应商必须按照设备款原价（以采购人固定资产部门购买设备时的登记造册为准）予以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7</w:t>
      </w:r>
      <w:r>
        <w:rPr>
          <w:rFonts w:hint="eastAsia" w:cs="仿宋" w:asciiTheme="minorEastAsia" w:hAnsiTheme="minorEastAsia" w:eastAsiaTheme="minorEastAsia"/>
          <w:color w:val="auto"/>
          <w:sz w:val="24"/>
          <w:highlight w:val="none"/>
          <w:lang w:eastAsia="zh-CN"/>
        </w:rPr>
        <w:t>）合同约定的原厂原装正品配件耗材因缺货等原因造成成交供应商无法及时提供的，采购人有权要求成交供应商提供同等性能备品备件，成交供应商无法提供备品备件的，采购人可以请第三方交付配件耗材，第三方交付的价格高于合同约定价格部分，由成交供应商承担，采购人可以从应支付成交供应商的当月费用中扣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8</w:t>
      </w:r>
      <w:r>
        <w:rPr>
          <w:rFonts w:hint="eastAsia" w:cs="仿宋" w:asciiTheme="minorEastAsia" w:hAnsiTheme="minorEastAsia" w:eastAsiaTheme="minorEastAsia"/>
          <w:color w:val="auto"/>
          <w:sz w:val="24"/>
          <w:highlight w:val="none"/>
          <w:lang w:eastAsia="zh-CN"/>
        </w:rPr>
        <w:t>）成交供应商必须按约定的时间到采购人所在地进行耗材安装和打印机、复印机维修，如成交供应商确因时间冲突不能如约至采购人所在地服务的，成交供应商须提前两天通知采购人，同时成交供应商应根据采购人要求时间提供应急维修服务及相关耗材；如成交供应商无故不能按时提供上述服务的，成交供应商须按每次1000元支付违约金，如出现三次以上（含）该情况，采购人有权单方面解除合同并不予退还履约保证金。</w:t>
      </w:r>
    </w:p>
    <w:p>
      <w:pPr>
        <w:pStyle w:val="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9</w:t>
      </w:r>
      <w:r>
        <w:rPr>
          <w:rFonts w:hint="eastAsia" w:cs="仿宋" w:asciiTheme="minorEastAsia" w:hAnsiTheme="minorEastAsia" w:eastAsiaTheme="minorEastAsia"/>
          <w:color w:val="auto"/>
          <w:sz w:val="24"/>
          <w:highlight w:val="none"/>
          <w:lang w:eastAsia="zh-CN"/>
        </w:rPr>
        <w:t>）成交供应商进入采购人监管区的工作人员必须遵守采购人的工作制度和监管区安全规定，服从采购人的指挥。不得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予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10</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不得将本项目进行分包或转包，如发现经查实，采购人有权单方解除合同</w:t>
      </w:r>
      <w:r>
        <w:rPr>
          <w:rFonts w:hint="eastAsia" w:cs="仿宋" w:asciiTheme="minorEastAsia" w:hAnsiTheme="minorEastAsia" w:eastAsiaTheme="minorEastAsia"/>
          <w:color w:val="auto"/>
          <w:sz w:val="24"/>
          <w:highlight w:val="none"/>
          <w:lang w:eastAsia="zh-CN"/>
        </w:rPr>
        <w:t>并不予退还履约保证金</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pacing w:val="10"/>
          <w:sz w:val="24"/>
          <w:highlight w:val="none"/>
          <w:lang w:eastAsia="zh-CN"/>
        </w:rPr>
        <w:t>成交供应商</w:t>
      </w:r>
      <w:r>
        <w:rPr>
          <w:rFonts w:hint="eastAsia" w:asciiTheme="minorEastAsia" w:hAnsiTheme="minorEastAsia" w:eastAsiaTheme="minorEastAsia"/>
          <w:color w:val="auto"/>
          <w:spacing w:val="10"/>
          <w:sz w:val="24"/>
          <w:highlight w:val="none"/>
        </w:rPr>
        <w:t>给</w:t>
      </w:r>
      <w:r>
        <w:rPr>
          <w:rFonts w:hint="eastAsia" w:asciiTheme="minorEastAsia" w:hAnsiTheme="minorEastAsia" w:eastAsiaTheme="minorEastAsia"/>
          <w:color w:val="auto"/>
          <w:spacing w:val="10"/>
          <w:sz w:val="24"/>
          <w:highlight w:val="none"/>
          <w:lang w:eastAsia="zh-CN"/>
        </w:rPr>
        <w:t>采购人</w:t>
      </w:r>
      <w:r>
        <w:rPr>
          <w:rFonts w:hint="eastAsia" w:asciiTheme="minorEastAsia" w:hAnsiTheme="minorEastAsia" w:eastAsiaTheme="minorEastAsia"/>
          <w:color w:val="auto"/>
          <w:spacing w:val="10"/>
          <w:sz w:val="24"/>
          <w:highlight w:val="none"/>
        </w:rPr>
        <w:t>造成损失的，还应承担损失赔偿责任。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11</w:t>
      </w:r>
      <w:r>
        <w:rPr>
          <w:rFonts w:hint="eastAsia" w:cs="仿宋"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pacing w:val="10"/>
          <w:sz w:val="24"/>
          <w:highlight w:val="none"/>
          <w:lang w:eastAsia="zh-CN"/>
        </w:rPr>
        <w:t>成交供应商</w:t>
      </w:r>
      <w:r>
        <w:rPr>
          <w:rFonts w:hint="eastAsia" w:asciiTheme="minorEastAsia" w:hAnsiTheme="minorEastAsia" w:eastAsiaTheme="minorEastAsia"/>
          <w:color w:val="auto"/>
          <w:spacing w:val="10"/>
          <w:sz w:val="24"/>
          <w:highlight w:val="none"/>
        </w:rPr>
        <w:t>须遵守采购人防疫管理制度规定</w:t>
      </w:r>
      <w:r>
        <w:rPr>
          <w:rFonts w:hint="eastAsia" w:asciiTheme="minorEastAsia" w:hAnsiTheme="minorEastAsia" w:eastAsiaTheme="minorEastAsia"/>
          <w:color w:val="auto"/>
          <w:spacing w:val="10"/>
          <w:sz w:val="24"/>
          <w:highlight w:val="none"/>
          <w:lang w:eastAsia="zh-CN"/>
        </w:rPr>
        <w:t>，</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若违反规定，采购人有权单方解除合同</w:t>
      </w:r>
      <w:r>
        <w:rPr>
          <w:rFonts w:hint="eastAsia" w:cs="仿宋" w:asciiTheme="minorEastAsia" w:hAnsiTheme="minorEastAsia" w:eastAsiaTheme="minorEastAsia"/>
          <w:color w:val="auto"/>
          <w:sz w:val="24"/>
          <w:highlight w:val="none"/>
          <w:lang w:eastAsia="zh-CN"/>
        </w:rPr>
        <w:t>并不予退还履约保证金</w:t>
      </w:r>
      <w:r>
        <w:rPr>
          <w:rFonts w:hint="eastAsia" w:cs="宋体" w:asciiTheme="minorEastAsia" w:hAnsiTheme="minorEastAsia" w:eastAsiaTheme="minorEastAsia"/>
          <w:color w:val="auto"/>
          <w:sz w:val="24"/>
          <w:highlight w:val="none"/>
        </w:rPr>
        <w:t>，造成后果的，依法追究</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相应的法律责任。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12</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在合同履行期间，若遇政府部门或上级单位出台有关该项目的政策调整，继续履行合同违反相关政策文件要求的，采购人须提前10日通知</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终止合同，因此造成的合同解除采购人不承担违约责任。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（13）除上述具体违约情形外，成交供应商出现不符合网上竞价文件、响应文件、合同要求的其他情形，每发现一次，需向采购人支付违约金2000元。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highlight w:val="none"/>
          <w:lang w:val="en-US" w:eastAsia="zh-CN"/>
        </w:rPr>
      </w:pPr>
      <w:r>
        <w:rPr>
          <w:rFonts w:hint="eastAsia" w:cs="仿宋" w:asciiTheme="minorEastAsia" w:hAnsiTheme="minorEastAsia" w:eastAsiaTheme="minorEastAsia"/>
          <w:color w:val="auto"/>
          <w:sz w:val="24"/>
          <w:highlight w:val="none"/>
          <w:lang w:eastAsia="zh-CN"/>
        </w:rPr>
        <w:t>（</w:t>
      </w:r>
      <w:r>
        <w:rPr>
          <w:rFonts w:hint="eastAsia" w:cs="仿宋" w:asciiTheme="minorEastAsia" w:hAnsiTheme="minorEastAsia" w:eastAsiaTheme="minorEastAsia"/>
          <w:color w:val="auto"/>
          <w:sz w:val="24"/>
          <w:highlight w:val="none"/>
          <w:lang w:val="en-US" w:eastAsia="zh-CN"/>
        </w:rPr>
        <w:t>14</w:t>
      </w:r>
      <w:r>
        <w:rPr>
          <w:rFonts w:hint="eastAsia" w:cs="仿宋"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违约金采购人有权直接从应支付</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的费用中扣除。</w:t>
      </w:r>
    </w:p>
    <w:p>
      <w:pPr>
        <w:pStyle w:val="16"/>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9</w:t>
      </w:r>
      <w:r>
        <w:rPr>
          <w:rStyle w:val="22"/>
          <w:rFonts w:hint="eastAsia"/>
          <w:color w:val="auto"/>
          <w:highlight w:val="none"/>
        </w:rPr>
        <w:t>.诉讼相关费用承担：</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10</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2"/>
          <w:color w:val="auto"/>
          <w:highlight w:val="none"/>
        </w:rPr>
      </w:pPr>
      <w:r>
        <w:rPr>
          <w:rStyle w:val="22"/>
          <w:rFonts w:hint="eastAsia"/>
          <w:color w:val="auto"/>
          <w:highlight w:val="none"/>
        </w:rPr>
        <w:t>1</w:t>
      </w:r>
      <w:r>
        <w:rPr>
          <w:rStyle w:val="22"/>
          <w:rFonts w:hint="eastAsia"/>
          <w:color w:val="auto"/>
          <w:highlight w:val="none"/>
          <w:lang w:val="en-US" w:eastAsia="zh-CN"/>
        </w:rPr>
        <w:t>1</w:t>
      </w:r>
      <w:r>
        <w:rPr>
          <w:rStyle w:val="22"/>
          <w:rFonts w:hint="eastAsia"/>
          <w:color w:val="auto"/>
          <w:highlight w:val="none"/>
        </w:rPr>
        <w:t>.专利权及知识产权：</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spacing w:before="0" w:beforeAutospacing="0" w:after="0" w:afterAutospacing="0" w:line="360" w:lineRule="auto"/>
        <w:ind w:firstLine="482" w:firstLineChars="200"/>
        <w:rPr>
          <w:color w:val="auto"/>
          <w:highlight w:val="none"/>
        </w:rPr>
      </w:pPr>
      <w:r>
        <w:rPr>
          <w:rStyle w:val="22"/>
          <w:rFonts w:hint="eastAsia"/>
          <w:color w:val="auto"/>
          <w:highlight w:val="none"/>
        </w:rPr>
        <w:t>1</w:t>
      </w:r>
      <w:r>
        <w:rPr>
          <w:rStyle w:val="22"/>
          <w:rFonts w:hint="eastAsia"/>
          <w:color w:val="auto"/>
          <w:highlight w:val="none"/>
          <w:lang w:val="en-US" w:eastAsia="zh-CN"/>
        </w:rPr>
        <w:t>2</w:t>
      </w:r>
      <w:r>
        <w:rPr>
          <w:rStyle w:val="22"/>
          <w:rFonts w:hint="eastAsia"/>
          <w:color w:val="auto"/>
          <w:highlight w:val="none"/>
        </w:rPr>
        <w:t>.保密条款：</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廉政条款</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4</w:t>
      </w:r>
      <w:r>
        <w:rPr>
          <w:rFonts w:hint="eastAsia"/>
          <w:b/>
          <w:bCs/>
          <w:color w:val="auto"/>
          <w:highlight w:val="none"/>
        </w:rPr>
        <w:t>.</w:t>
      </w:r>
      <w:r>
        <w:rPr>
          <w:rFonts w:hint="eastAsia"/>
          <w:b/>
          <w:bCs/>
          <w:color w:val="auto"/>
          <w:highlight w:val="none"/>
          <w:lang w:val="zh-TW"/>
        </w:rPr>
        <w:t>合同纠纷处理方式</w:t>
      </w:r>
    </w:p>
    <w:p>
      <w:pPr>
        <w:pStyle w:val="16"/>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1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2068"/>
        <w:gridCol w:w="1446"/>
        <w:gridCol w:w="1238"/>
        <w:gridCol w:w="1654"/>
        <w:gridCol w:w="61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13" w:type="pct"/>
            <w:vAlign w:val="center"/>
          </w:tcPr>
          <w:p>
            <w:pPr>
              <w:pStyle w:val="1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778"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666"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890"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31" w:type="pct"/>
            <w:vAlign w:val="center"/>
          </w:tcPr>
          <w:p>
            <w:pPr>
              <w:pStyle w:val="16"/>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折扣</w:t>
            </w:r>
          </w:p>
        </w:tc>
        <w:tc>
          <w:tcPr>
            <w:tcW w:w="331"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43" w:type="pct"/>
            <w:vAlign w:val="center"/>
          </w:tcPr>
          <w:p>
            <w:pPr>
              <w:spacing w:line="360" w:lineRule="auto"/>
              <w:jc w:val="center"/>
              <w:rPr>
                <w:rFonts w:cs="宋体"/>
                <w:color w:val="auto"/>
                <w:highlight w:val="none"/>
              </w:rPr>
            </w:pPr>
          </w:p>
        </w:tc>
        <w:tc>
          <w:tcPr>
            <w:tcW w:w="1113" w:type="pct"/>
            <w:vAlign w:val="center"/>
          </w:tcPr>
          <w:p>
            <w:pPr>
              <w:widowControl/>
              <w:spacing w:line="360" w:lineRule="auto"/>
              <w:jc w:val="center"/>
              <w:textAlignment w:val="center"/>
              <w:rPr>
                <w:rFonts w:cs="宋体"/>
                <w:color w:val="auto"/>
                <w:highlight w:val="none"/>
              </w:rPr>
            </w:pPr>
          </w:p>
        </w:tc>
        <w:tc>
          <w:tcPr>
            <w:tcW w:w="778" w:type="pct"/>
            <w:vAlign w:val="center"/>
          </w:tcPr>
          <w:p>
            <w:pPr>
              <w:widowControl/>
              <w:spacing w:line="360" w:lineRule="auto"/>
              <w:jc w:val="center"/>
              <w:textAlignment w:val="center"/>
              <w:rPr>
                <w:rFonts w:cs="宋体"/>
                <w:color w:val="auto"/>
                <w:highlight w:val="none"/>
              </w:rPr>
            </w:pPr>
          </w:p>
        </w:tc>
        <w:tc>
          <w:tcPr>
            <w:tcW w:w="666" w:type="pct"/>
            <w:vAlign w:val="center"/>
          </w:tcPr>
          <w:p>
            <w:pPr>
              <w:pStyle w:val="16"/>
              <w:wordWrap w:val="0"/>
              <w:spacing w:beforeAutospacing="0" w:afterAutospacing="0" w:line="360" w:lineRule="auto"/>
              <w:jc w:val="center"/>
              <w:rPr>
                <w:color w:val="auto"/>
                <w:highlight w:val="none"/>
              </w:rPr>
            </w:pPr>
          </w:p>
        </w:tc>
        <w:tc>
          <w:tcPr>
            <w:tcW w:w="890" w:type="pct"/>
            <w:vAlign w:val="center"/>
          </w:tcPr>
          <w:p>
            <w:pPr>
              <w:pStyle w:val="16"/>
              <w:wordWrap w:val="0"/>
              <w:spacing w:beforeAutospacing="0" w:afterAutospacing="0" w:line="360" w:lineRule="auto"/>
              <w:jc w:val="center"/>
              <w:rPr>
                <w:color w:val="auto"/>
                <w:highlight w:val="none"/>
              </w:rPr>
            </w:pPr>
          </w:p>
        </w:tc>
        <w:tc>
          <w:tcPr>
            <w:tcW w:w="331" w:type="pct"/>
            <w:vAlign w:val="center"/>
          </w:tcPr>
          <w:p>
            <w:pPr>
              <w:pStyle w:val="16"/>
              <w:wordWrap w:val="0"/>
              <w:spacing w:beforeAutospacing="0" w:afterAutospacing="0" w:line="360" w:lineRule="auto"/>
              <w:jc w:val="center"/>
              <w:rPr>
                <w:color w:val="auto"/>
                <w:highlight w:val="none"/>
              </w:rPr>
            </w:pPr>
          </w:p>
        </w:tc>
        <w:tc>
          <w:tcPr>
            <w:tcW w:w="331"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7"/>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2"/>
        <w:spacing w:line="360" w:lineRule="auto"/>
        <w:rPr>
          <w:color w:val="auto"/>
          <w:sz w:val="24"/>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pStyle w:val="2"/>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9"/>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6"/>
        <w:spacing w:line="360" w:lineRule="auto"/>
        <w:rPr>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8"/>
        <w:spacing w:line="360" w:lineRule="auto"/>
        <w:ind w:firstLine="210"/>
        <w:rPr>
          <w:color w:val="auto"/>
          <w:highlight w:val="none"/>
        </w:rPr>
      </w:pPr>
    </w:p>
    <w:p>
      <w:pPr>
        <w:pStyle w:val="8"/>
        <w:spacing w:line="360" w:lineRule="auto"/>
        <w:rPr>
          <w:color w:val="auto"/>
          <w:highlight w:val="none"/>
        </w:rPr>
      </w:pPr>
    </w:p>
    <w:p>
      <w:pPr>
        <w:pStyle w:val="3"/>
        <w:spacing w:line="360" w:lineRule="auto"/>
        <w:rPr>
          <w:color w:val="auto"/>
          <w:highlight w:val="none"/>
        </w:rPr>
      </w:pPr>
    </w:p>
    <w:p>
      <w:pPr>
        <w:pStyle w:val="8"/>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6"/>
        <w:spacing w:line="360" w:lineRule="auto"/>
        <w:rPr>
          <w:color w:val="auto"/>
          <w:highlight w:val="none"/>
        </w:rPr>
      </w:pPr>
    </w:p>
    <w:p>
      <w:pPr>
        <w:pStyle w:val="27"/>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7"/>
        <w:spacing w:after="120" w:line="360" w:lineRule="auto"/>
        <w:outlineLvl w:val="9"/>
        <w:rPr>
          <w:rFonts w:hAnsi="宋体" w:cs="宋体"/>
          <w:b/>
          <w:color w:val="auto"/>
          <w:sz w:val="36"/>
          <w:highlight w:val="none"/>
        </w:rPr>
      </w:pPr>
    </w:p>
    <w:p>
      <w:pPr>
        <w:pStyle w:val="27"/>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7"/>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7"/>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7"/>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7"/>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1"/>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1"/>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7"/>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7"/>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19"/>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2"/>
                <w:rFonts w:hint="eastAsia"/>
                <w:color w:val="auto"/>
                <w:highlight w:val="none"/>
              </w:rPr>
              <w:t> </w:t>
            </w:r>
          </w:p>
          <w:p>
            <w:pPr>
              <w:pStyle w:val="16"/>
              <w:spacing w:before="0" w:beforeAutospacing="0" w:after="0" w:afterAutospacing="0" w:line="360" w:lineRule="auto"/>
              <w:jc w:val="center"/>
              <w:rPr>
                <w:color w:val="auto"/>
                <w:highlight w:val="none"/>
              </w:rPr>
            </w:pPr>
            <w:r>
              <w:rPr>
                <w:rStyle w:val="22"/>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2"/>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7"/>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7"/>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2"/>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1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2"/>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2"/>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2"/>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2"/>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2"/>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2"/>
        <w:spacing w:line="360" w:lineRule="auto"/>
        <w:ind w:firstLine="480"/>
        <w:jc w:val="right"/>
        <w:rPr>
          <w:rFonts w:hint="default" w:ascii="宋体" w:hAnsi="宋体" w:cs="宋体"/>
          <w:color w:val="auto"/>
          <w:sz w:val="24"/>
          <w:szCs w:val="24"/>
          <w:highlight w:val="none"/>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2"/>
        <w:spacing w:line="360" w:lineRule="auto"/>
        <w:jc w:val="both"/>
        <w:rPr>
          <w:rFonts w:hint="default" w:ascii="宋体" w:hAnsi="宋体" w:cs="宋体"/>
          <w:color w:val="auto"/>
          <w:sz w:val="24"/>
          <w:szCs w:val="24"/>
          <w:highlight w:val="none"/>
        </w:rPr>
      </w:pP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4"/>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4"/>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19"/>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ind w:left="0" w:leftChars="0"/>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pStyle w:val="4"/>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3"/>
        <w:spacing w:line="360" w:lineRule="auto"/>
        <w:ind w:left="0" w:leftChars="0"/>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4"/>
        <w:spacing w:line="360" w:lineRule="auto"/>
        <w:rPr>
          <w:rFonts w:ascii="宋体" w:hAnsi="宋体" w:cs="宋体"/>
          <w:b/>
          <w:bCs/>
          <w:color w:val="auto"/>
          <w:sz w:val="28"/>
          <w:szCs w:val="28"/>
          <w:highlight w:val="none"/>
        </w:rPr>
      </w:pPr>
    </w:p>
    <w:p>
      <w:pPr>
        <w:pStyle w:val="3"/>
        <w:spacing w:line="360" w:lineRule="auto"/>
        <w:ind w:left="0" w:leftChars="0"/>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4"/>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4"/>
        <w:spacing w:line="360" w:lineRule="auto"/>
        <w:rPr>
          <w:rFonts w:ascii="宋体" w:hAnsi="宋体" w:cs="宋体"/>
          <w:b/>
          <w:bCs/>
          <w:color w:val="auto"/>
          <w:sz w:val="28"/>
          <w:szCs w:val="28"/>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4"/>
        <w:spacing w:line="360" w:lineRule="auto"/>
        <w:rPr>
          <w:color w:val="auto"/>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8"/>
        <w:spacing w:line="360" w:lineRule="auto"/>
        <w:rPr>
          <w:rFonts w:ascii="楷体_GB2312" w:eastAsia="楷体_GB2312"/>
          <w:b/>
          <w:color w:val="auto"/>
          <w:sz w:val="40"/>
          <w:szCs w:val="40"/>
          <w:highlight w:val="none"/>
        </w:rPr>
      </w:pPr>
    </w:p>
    <w:p>
      <w:pPr>
        <w:pStyle w:val="3"/>
        <w:spacing w:line="360" w:lineRule="auto"/>
        <w:rPr>
          <w:rFonts w:ascii="楷体_GB2312" w:eastAsia="楷体_GB2312"/>
          <w:b/>
          <w:color w:val="auto"/>
          <w:sz w:val="40"/>
          <w:szCs w:val="40"/>
          <w:highlight w:val="none"/>
        </w:rPr>
      </w:pPr>
    </w:p>
    <w:p>
      <w:pPr>
        <w:pStyle w:val="8"/>
        <w:spacing w:line="360" w:lineRule="auto"/>
        <w:rPr>
          <w:rFonts w:ascii="楷体_GB2312" w:eastAsia="楷体_GB2312"/>
          <w:b/>
          <w:color w:val="auto"/>
          <w:sz w:val="40"/>
          <w:szCs w:val="40"/>
          <w:highlight w:val="none"/>
        </w:rPr>
      </w:pPr>
    </w:p>
    <w:p>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4"/>
        <w:spacing w:line="360" w:lineRule="auto"/>
        <w:rPr>
          <w:rFonts w:ascii="宋体" w:hAnsi="宋体" w:cs="宋体"/>
          <w:b/>
          <w:bCs/>
          <w:color w:val="auto"/>
          <w:sz w:val="28"/>
          <w:szCs w:val="28"/>
          <w:highlight w:val="none"/>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lang w:eastAsia="zh-CN"/>
        </w:rPr>
      </w:pP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2"/>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color w:val="auto"/>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3"/>
        <w:spacing w:line="360" w:lineRule="auto"/>
        <w:rPr>
          <w:rFonts w:ascii="楷体_GB2312" w:eastAsia="楷体_GB2312"/>
          <w:b/>
          <w:color w:val="auto"/>
          <w:sz w:val="44"/>
          <w:szCs w:val="44"/>
          <w:highlight w:val="none"/>
        </w:rPr>
      </w:pPr>
    </w:p>
    <w:p>
      <w:pPr>
        <w:pStyle w:val="8"/>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pStyle w:val="4"/>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7"/>
        <w:spacing w:after="120" w:line="360" w:lineRule="auto"/>
        <w:outlineLvl w:val="9"/>
        <w:rPr>
          <w:rStyle w:val="28"/>
          <w:rFonts w:hAnsi="宋体" w:cs="宋体"/>
          <w:b/>
          <w:bCs/>
          <w:color w:val="auto"/>
          <w:sz w:val="44"/>
          <w:szCs w:val="44"/>
          <w:highlight w:val="none"/>
        </w:rPr>
      </w:pPr>
    </w:p>
    <w:p>
      <w:pPr>
        <w:pStyle w:val="27"/>
        <w:spacing w:after="120" w:line="360" w:lineRule="auto"/>
        <w:jc w:val="center"/>
        <w:outlineLvl w:val="9"/>
        <w:rPr>
          <w:rStyle w:val="28"/>
          <w:rFonts w:hAnsi="宋体" w:cs="宋体"/>
          <w:b/>
          <w:bCs/>
          <w:color w:val="auto"/>
          <w:sz w:val="44"/>
          <w:szCs w:val="44"/>
          <w:highlight w:val="none"/>
        </w:rPr>
      </w:pPr>
      <w:r>
        <w:rPr>
          <w:rStyle w:val="28"/>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6"/>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4"/>
        <w:spacing w:line="360" w:lineRule="auto"/>
        <w:rPr>
          <w:color w:val="auto"/>
          <w:highlight w:val="none"/>
        </w:rPr>
      </w:pPr>
    </w:p>
    <w:p>
      <w:pPr>
        <w:pStyle w:val="7"/>
        <w:keepNext w:val="0"/>
        <w:keepLines w:val="0"/>
        <w:spacing w:line="360" w:lineRule="auto"/>
        <w:rPr>
          <w:rFonts w:hint="default"/>
          <w:color w:val="auto"/>
          <w:highlight w:val="none"/>
        </w:rPr>
      </w:pPr>
      <w:r>
        <w:rPr>
          <w:color w:val="auto"/>
          <w:highlight w:val="none"/>
        </w:rPr>
        <w:t>1、报价一览表</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报价折扣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5"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pStyle w:val="7"/>
        <w:spacing w:line="360" w:lineRule="auto"/>
        <w:rPr>
          <w:rFonts w:hint="default"/>
          <w:color w:val="auto"/>
          <w:highlight w:val="none"/>
        </w:rPr>
      </w:pPr>
    </w:p>
    <w:p>
      <w:pPr>
        <w:spacing w:line="360" w:lineRule="auto"/>
        <w:rPr>
          <w:color w:val="auto"/>
          <w:highlight w:val="none"/>
        </w:rPr>
      </w:pPr>
    </w:p>
    <w:p>
      <w:pPr>
        <w:numPr>
          <w:ilvl w:val="0"/>
          <w:numId w:val="5"/>
        </w:numPr>
        <w:spacing w:line="360" w:lineRule="auto"/>
        <w:jc w:val="center"/>
        <w:rPr>
          <w:color w:val="auto"/>
          <w:highlight w:val="none"/>
        </w:rPr>
      </w:pPr>
      <w:r>
        <w:rPr>
          <w:color w:val="auto"/>
          <w:highlight w:val="none"/>
        </w:rPr>
        <w:br w:type="page"/>
      </w:r>
    </w:p>
    <w:p>
      <w:pPr>
        <w:pStyle w:val="7"/>
        <w:spacing w:line="360" w:lineRule="auto"/>
        <w:rPr>
          <w:rFonts w:hint="default"/>
          <w:color w:val="auto"/>
          <w:highlight w:val="none"/>
        </w:rPr>
      </w:pPr>
      <w:r>
        <w:rPr>
          <w:color w:val="auto"/>
          <w:highlight w:val="none"/>
        </w:rPr>
        <w:t>2、服务分项报价表（若有）</w:t>
      </w:r>
    </w:p>
    <w:p>
      <w:pPr>
        <w:pStyle w:val="6"/>
        <w:spacing w:line="360" w:lineRule="auto"/>
        <w:rPr>
          <w:color w:val="auto"/>
          <w:sz w:val="24"/>
          <w:szCs w:val="24"/>
          <w:highlight w:val="none"/>
        </w:rPr>
      </w:pPr>
      <w:r>
        <w:rPr>
          <w:rFonts w:hint="eastAsia"/>
          <w:color w:val="auto"/>
          <w:sz w:val="24"/>
          <w:szCs w:val="24"/>
          <w:highlight w:val="none"/>
        </w:rPr>
        <w:t xml:space="preserve">项目编号：    </w:t>
      </w:r>
    </w:p>
    <w:p>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0"/>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0"/>
        <w:spacing w:line="360" w:lineRule="auto"/>
        <w:ind w:firstLine="6240" w:firstLineChars="2600"/>
        <w:rPr>
          <w:rFonts w:ascii="宋体" w:hAnsi="宋体"/>
          <w:color w:val="auto"/>
          <w:sz w:val="24"/>
          <w:highlight w:val="none"/>
        </w:rPr>
      </w:pPr>
    </w:p>
    <w:p>
      <w:pPr>
        <w:pStyle w:val="30"/>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524964F"/>
    <w:multiLevelType w:val="singleLevel"/>
    <w:tmpl w:val="3524964F"/>
    <w:lvl w:ilvl="0" w:tentative="0">
      <w:start w:val="2"/>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172A27"/>
    <w:rsid w:val="00790014"/>
    <w:rsid w:val="035D4535"/>
    <w:rsid w:val="04B54EEF"/>
    <w:rsid w:val="09A06EBC"/>
    <w:rsid w:val="0C126086"/>
    <w:rsid w:val="14000B07"/>
    <w:rsid w:val="15235970"/>
    <w:rsid w:val="165D14C2"/>
    <w:rsid w:val="191A53F6"/>
    <w:rsid w:val="1ADE3486"/>
    <w:rsid w:val="1E2C09AB"/>
    <w:rsid w:val="1E657DEF"/>
    <w:rsid w:val="1E7B7C40"/>
    <w:rsid w:val="1E897F61"/>
    <w:rsid w:val="23C8685E"/>
    <w:rsid w:val="2778394C"/>
    <w:rsid w:val="27C42B43"/>
    <w:rsid w:val="2BB5293D"/>
    <w:rsid w:val="2D0C1AF6"/>
    <w:rsid w:val="2F4430C3"/>
    <w:rsid w:val="314B5F88"/>
    <w:rsid w:val="33CF1727"/>
    <w:rsid w:val="36D50912"/>
    <w:rsid w:val="38AD2C56"/>
    <w:rsid w:val="3AB52C3C"/>
    <w:rsid w:val="3D6C7658"/>
    <w:rsid w:val="3DC2628F"/>
    <w:rsid w:val="3F19599A"/>
    <w:rsid w:val="489259CA"/>
    <w:rsid w:val="4CE2174D"/>
    <w:rsid w:val="4DB8035E"/>
    <w:rsid w:val="4E182762"/>
    <w:rsid w:val="51497716"/>
    <w:rsid w:val="51C7007A"/>
    <w:rsid w:val="522C2C59"/>
    <w:rsid w:val="539938DF"/>
    <w:rsid w:val="55952FB1"/>
    <w:rsid w:val="5679358D"/>
    <w:rsid w:val="572F491B"/>
    <w:rsid w:val="5B761B8D"/>
    <w:rsid w:val="5F140D69"/>
    <w:rsid w:val="5F480A54"/>
    <w:rsid w:val="641847D4"/>
    <w:rsid w:val="65871C83"/>
    <w:rsid w:val="667E19B3"/>
    <w:rsid w:val="67BA53B7"/>
    <w:rsid w:val="69E70454"/>
    <w:rsid w:val="6A1A1EE9"/>
    <w:rsid w:val="730946AF"/>
    <w:rsid w:val="74B308B5"/>
    <w:rsid w:val="75247769"/>
    <w:rsid w:val="75EF6884"/>
    <w:rsid w:val="771F4773"/>
    <w:rsid w:val="7ACD76CA"/>
    <w:rsid w:val="7B4258E0"/>
    <w:rsid w:val="7B9A4888"/>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5"/>
    <w:next w:val="1"/>
    <w:autoRedefine/>
    <w:unhideWhenUsed/>
    <w:qFormat/>
    <w:uiPriority w:val="9"/>
    <w:pPr>
      <w:keepNext/>
      <w:keepLines/>
      <w:spacing w:before="260" w:after="260" w:line="416" w:lineRule="auto"/>
      <w:outlineLvl w:val="2"/>
    </w:pPr>
    <w:rPr>
      <w:szCs w:val="32"/>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4"/>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10"/>
    <w:next w:val="2"/>
    <w:autoRedefine/>
    <w:qFormat/>
    <w:uiPriority w:val="0"/>
    <w:pPr>
      <w:ind w:firstLine="420" w:firstLineChars="100"/>
    </w:pPr>
    <w:rPr>
      <w:rFonts w:ascii="Times New Roman" w:hAnsi="Times New Roman"/>
      <w:szCs w:val="20"/>
    </w:rPr>
  </w:style>
  <w:style w:type="table" w:styleId="20">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Strong"/>
    <w:basedOn w:val="21"/>
    <w:autoRedefine/>
    <w:qFormat/>
    <w:uiPriority w:val="0"/>
    <w:rPr>
      <w:b/>
      <w:bCs/>
    </w:rPr>
  </w:style>
  <w:style w:type="character" w:styleId="23">
    <w:name w:val="Hyperlink"/>
    <w:basedOn w:val="21"/>
    <w:autoRedefine/>
    <w:qFormat/>
    <w:uiPriority w:val="0"/>
    <w:rPr>
      <w:color w:val="0000FF"/>
      <w:u w:val="single"/>
    </w:rPr>
  </w:style>
  <w:style w:type="character" w:styleId="24">
    <w:name w:val="annotation reference"/>
    <w:basedOn w:val="21"/>
    <w:autoRedefine/>
    <w:qFormat/>
    <w:uiPriority w:val="0"/>
    <w:rPr>
      <w:sz w:val="21"/>
      <w:szCs w:val="21"/>
    </w:rPr>
  </w:style>
  <w:style w:type="paragraph" w:customStyle="1" w:styleId="25">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6">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7">
    <w:name w:val="样式3"/>
    <w:basedOn w:val="11"/>
    <w:autoRedefine/>
    <w:qFormat/>
    <w:uiPriority w:val="0"/>
    <w:pPr>
      <w:spacing w:line="0" w:lineRule="atLeast"/>
      <w:outlineLvl w:val="0"/>
    </w:pPr>
    <w:rPr>
      <w:sz w:val="28"/>
    </w:rPr>
  </w:style>
  <w:style w:type="character" w:customStyle="1" w:styleId="28">
    <w:name w:val="NormalCharacter"/>
    <w:autoRedefine/>
    <w:semiHidden/>
    <w:qFormat/>
    <w:uiPriority w:val="0"/>
    <w:rPr>
      <w:kern w:val="2"/>
      <w:sz w:val="21"/>
      <w:szCs w:val="24"/>
      <w:lang w:val="en-US" w:eastAsia="zh-CN" w:bidi="ar-SA"/>
    </w:rPr>
  </w:style>
  <w:style w:type="paragraph" w:customStyle="1" w:styleId="29">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0">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autoRedefine/>
    <w:qFormat/>
    <w:uiPriority w:val="0"/>
    <w:rPr>
      <w:rFonts w:hint="eastAsia" w:ascii="Calibri" w:hAnsi="Calibri" w:eastAsia="宋体" w:cs="Times New Roman"/>
      <w:lang w:val="en-US" w:eastAsia="zh-CN" w:bidi="ar-SA"/>
    </w:rPr>
  </w:style>
  <w:style w:type="character" w:customStyle="1" w:styleId="33">
    <w:name w:val="页眉 Char"/>
    <w:basedOn w:val="21"/>
    <w:link w:val="15"/>
    <w:autoRedefine/>
    <w:qFormat/>
    <w:uiPriority w:val="0"/>
    <w:rPr>
      <w:rFonts w:ascii="Calibri" w:hAnsi="Calibri"/>
      <w:kern w:val="2"/>
      <w:sz w:val="18"/>
      <w:szCs w:val="18"/>
    </w:rPr>
  </w:style>
  <w:style w:type="character" w:customStyle="1" w:styleId="34">
    <w:name w:val="批注框文本 Char"/>
    <w:basedOn w:val="21"/>
    <w:link w:val="13"/>
    <w:autoRedefine/>
    <w:qFormat/>
    <w:uiPriority w:val="0"/>
    <w:rPr>
      <w:rFonts w:ascii="Calibri" w:hAnsi="Calibri"/>
      <w:kern w:val="2"/>
      <w:sz w:val="18"/>
      <w:szCs w:val="18"/>
    </w:rPr>
  </w:style>
  <w:style w:type="character" w:customStyle="1" w:styleId="35">
    <w:name w:val="font31"/>
    <w:basedOn w:val="21"/>
    <w:autoRedefine/>
    <w:qFormat/>
    <w:uiPriority w:val="0"/>
    <w:rPr>
      <w:rFonts w:hint="eastAsia" w:ascii="宋体" w:hAnsi="宋体" w:eastAsia="宋体" w:cs="宋体"/>
      <w:color w:val="000000"/>
      <w:sz w:val="22"/>
      <w:szCs w:val="22"/>
      <w:u w:val="none"/>
    </w:rPr>
  </w:style>
  <w:style w:type="paragraph" w:customStyle="1" w:styleId="36">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character" w:customStyle="1" w:styleId="37">
    <w:name w:val="font11"/>
    <w:basedOn w:val="21"/>
    <w:autoRedefine/>
    <w:qFormat/>
    <w:uiPriority w:val="0"/>
    <w:rPr>
      <w:rFonts w:hint="eastAsia" w:ascii="仿宋" w:hAnsi="仿宋" w:eastAsia="仿宋" w:cs="仿宋"/>
      <w:color w:val="000000"/>
      <w:sz w:val="22"/>
      <w:szCs w:val="22"/>
      <w:u w:val="none"/>
    </w:rPr>
  </w:style>
  <w:style w:type="character" w:customStyle="1" w:styleId="38">
    <w:name w:val="font21"/>
    <w:basedOn w:val="21"/>
    <w:autoRedefine/>
    <w:qFormat/>
    <w:uiPriority w:val="0"/>
    <w:rPr>
      <w:rFonts w:hint="eastAsia" w:ascii="仿宋" w:hAnsi="仿宋" w:eastAsia="仿宋" w:cs="仿宋"/>
      <w:color w:val="000000"/>
      <w:sz w:val="24"/>
      <w:szCs w:val="24"/>
      <w:u w:val="none"/>
    </w:rPr>
  </w:style>
  <w:style w:type="character" w:customStyle="1" w:styleId="39">
    <w:name w:val="font41"/>
    <w:basedOn w:val="21"/>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7</TotalTime>
  <ScaleCrop>false</ScaleCrop>
  <LinksUpToDate>false</LinksUpToDate>
  <CharactersWithSpaces>25333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2024-01-29T04:29:00Z</cp:lastPrinted>
  <dcterms:modified xsi:type="dcterms:W3CDTF">2024-02-27T03:01:20Z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2257D20B24B54B86B107A90A53235DB1_13</vt:lpwstr>
  </property>
</Properties>
</file>